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00" w:rsidRDefault="00053F00">
      <w:r>
        <w:rPr>
          <w:rFonts w:hint="eastAsia"/>
        </w:rPr>
        <w:t>【別紙】探究課題の解決を通して育成を目指す具体的な資質・能力</w:t>
      </w:r>
    </w:p>
    <w:tbl>
      <w:tblPr>
        <w:tblStyle w:val="a7"/>
        <w:tblW w:w="15276" w:type="dxa"/>
        <w:tblLayout w:type="fixed"/>
        <w:tblLook w:val="04A0" w:firstRow="1" w:lastRow="0" w:firstColumn="1" w:lastColumn="0" w:noHBand="0" w:noVBand="1"/>
      </w:tblPr>
      <w:tblGrid>
        <w:gridCol w:w="567"/>
        <w:gridCol w:w="1242"/>
        <w:gridCol w:w="4395"/>
        <w:gridCol w:w="4536"/>
        <w:gridCol w:w="4536"/>
      </w:tblGrid>
      <w:tr w:rsidR="0083290C" w:rsidTr="0083290C">
        <w:tc>
          <w:tcPr>
            <w:tcW w:w="1809" w:type="dxa"/>
            <w:gridSpan w:val="2"/>
            <w:shd w:val="clear" w:color="auto" w:fill="auto"/>
          </w:tcPr>
          <w:p w:rsidR="0083290C" w:rsidRPr="005F78D1" w:rsidRDefault="0083290C" w:rsidP="000471AB">
            <w:pPr>
              <w:jc w:val="center"/>
              <w:rPr>
                <w:sz w:val="18"/>
                <w:szCs w:val="18"/>
              </w:rPr>
            </w:pPr>
            <w:r w:rsidRPr="005F78D1">
              <w:rPr>
                <w:sz w:val="18"/>
                <w:szCs w:val="18"/>
              </w:rPr>
              <w:t>学年</w:t>
            </w:r>
          </w:p>
        </w:tc>
        <w:tc>
          <w:tcPr>
            <w:tcW w:w="4395" w:type="dxa"/>
            <w:shd w:val="clear" w:color="auto" w:fill="auto"/>
          </w:tcPr>
          <w:p w:rsidR="0083290C" w:rsidRPr="005F78D1" w:rsidRDefault="0083290C" w:rsidP="000471AB">
            <w:pPr>
              <w:jc w:val="center"/>
              <w:rPr>
                <w:sz w:val="18"/>
                <w:szCs w:val="18"/>
              </w:rPr>
            </w:pPr>
            <w:r>
              <w:rPr>
                <w:rFonts w:hint="eastAsia"/>
                <w:sz w:val="18"/>
                <w:szCs w:val="18"/>
              </w:rPr>
              <w:t>第１学年（</w:t>
            </w:r>
            <w:r>
              <w:rPr>
                <w:rFonts w:hint="eastAsia"/>
                <w:sz w:val="18"/>
                <w:szCs w:val="18"/>
              </w:rPr>
              <w:t>50</w:t>
            </w:r>
            <w:r>
              <w:rPr>
                <w:rFonts w:hint="eastAsia"/>
                <w:sz w:val="18"/>
                <w:szCs w:val="18"/>
              </w:rPr>
              <w:t>）</w:t>
            </w:r>
          </w:p>
        </w:tc>
        <w:tc>
          <w:tcPr>
            <w:tcW w:w="4536" w:type="dxa"/>
            <w:shd w:val="clear" w:color="auto" w:fill="auto"/>
          </w:tcPr>
          <w:p w:rsidR="0083290C" w:rsidRPr="005F78D1" w:rsidRDefault="0083290C" w:rsidP="000471AB">
            <w:pPr>
              <w:jc w:val="center"/>
              <w:rPr>
                <w:sz w:val="18"/>
                <w:szCs w:val="18"/>
              </w:rPr>
            </w:pPr>
            <w:r>
              <w:rPr>
                <w:rFonts w:hint="eastAsia"/>
                <w:sz w:val="18"/>
                <w:szCs w:val="18"/>
              </w:rPr>
              <w:t>第２学年（</w:t>
            </w:r>
            <w:r>
              <w:rPr>
                <w:rFonts w:hint="eastAsia"/>
                <w:sz w:val="18"/>
                <w:szCs w:val="18"/>
              </w:rPr>
              <w:t>70</w:t>
            </w:r>
            <w:r>
              <w:rPr>
                <w:rFonts w:hint="eastAsia"/>
                <w:sz w:val="18"/>
                <w:szCs w:val="18"/>
              </w:rPr>
              <w:t>）</w:t>
            </w:r>
          </w:p>
        </w:tc>
        <w:tc>
          <w:tcPr>
            <w:tcW w:w="4536" w:type="dxa"/>
            <w:shd w:val="clear" w:color="auto" w:fill="auto"/>
          </w:tcPr>
          <w:p w:rsidR="0083290C" w:rsidRPr="005F78D1" w:rsidRDefault="0083290C" w:rsidP="0083290C">
            <w:pPr>
              <w:jc w:val="center"/>
              <w:rPr>
                <w:sz w:val="18"/>
                <w:szCs w:val="18"/>
              </w:rPr>
            </w:pPr>
            <w:r>
              <w:rPr>
                <w:rFonts w:hint="eastAsia"/>
                <w:sz w:val="18"/>
                <w:szCs w:val="18"/>
              </w:rPr>
              <w:t>第３学年（</w:t>
            </w:r>
            <w:r>
              <w:rPr>
                <w:rFonts w:hint="eastAsia"/>
                <w:sz w:val="18"/>
                <w:szCs w:val="18"/>
              </w:rPr>
              <w:t>70</w:t>
            </w:r>
            <w:r>
              <w:rPr>
                <w:rFonts w:hint="eastAsia"/>
                <w:sz w:val="18"/>
                <w:szCs w:val="18"/>
              </w:rPr>
              <w:t>）</w:t>
            </w:r>
          </w:p>
        </w:tc>
      </w:tr>
      <w:tr w:rsidR="0083290C" w:rsidTr="0083290C">
        <w:tc>
          <w:tcPr>
            <w:tcW w:w="1809" w:type="dxa"/>
            <w:gridSpan w:val="2"/>
            <w:shd w:val="clear" w:color="auto" w:fill="auto"/>
            <w:vAlign w:val="center"/>
          </w:tcPr>
          <w:p w:rsidR="0083290C" w:rsidRPr="00B52005" w:rsidRDefault="0083290C" w:rsidP="000471AB">
            <w:pPr>
              <w:jc w:val="center"/>
              <w:rPr>
                <w:rFonts w:asciiTheme="majorEastAsia" w:eastAsiaTheme="majorEastAsia" w:hAnsiTheme="majorEastAsia"/>
                <w:sz w:val="18"/>
                <w:szCs w:val="18"/>
              </w:rPr>
            </w:pPr>
            <w:r w:rsidRPr="00B52005">
              <w:rPr>
                <w:rFonts w:asciiTheme="majorEastAsia" w:eastAsiaTheme="majorEastAsia" w:hAnsiTheme="majorEastAsia"/>
                <w:sz w:val="18"/>
                <w:szCs w:val="18"/>
              </w:rPr>
              <w:t>探究課題</w:t>
            </w:r>
          </w:p>
        </w:tc>
        <w:tc>
          <w:tcPr>
            <w:tcW w:w="4395" w:type="dxa"/>
            <w:shd w:val="clear" w:color="auto" w:fill="auto"/>
            <w:vAlign w:val="center"/>
          </w:tcPr>
          <w:p w:rsidR="0083290C" w:rsidRPr="0098078B" w:rsidRDefault="0083290C" w:rsidP="00053F00">
            <w:pPr>
              <w:snapToGrid w:val="0"/>
              <w:jc w:val="left"/>
              <w:rPr>
                <w:rFonts w:asciiTheme="minorEastAsia" w:hAnsiTheme="minorEastAsia"/>
                <w:sz w:val="20"/>
                <w:szCs w:val="16"/>
              </w:rPr>
            </w:pPr>
            <w:r w:rsidRPr="0098078B">
              <w:rPr>
                <w:rFonts w:asciiTheme="minorEastAsia" w:hAnsiTheme="minorEastAsia" w:hint="eastAsia"/>
                <w:sz w:val="20"/>
                <w:szCs w:val="16"/>
              </w:rPr>
              <w:t>地域の水産業の現状や問題点と，それに携わる人々の努力や工夫，生き方</w:t>
            </w:r>
          </w:p>
        </w:tc>
        <w:tc>
          <w:tcPr>
            <w:tcW w:w="4536" w:type="dxa"/>
            <w:shd w:val="clear" w:color="auto" w:fill="auto"/>
            <w:vAlign w:val="center"/>
          </w:tcPr>
          <w:p w:rsidR="0083290C" w:rsidRPr="0098078B" w:rsidRDefault="0083290C" w:rsidP="00053F00">
            <w:pPr>
              <w:snapToGrid w:val="0"/>
              <w:jc w:val="left"/>
              <w:rPr>
                <w:rFonts w:asciiTheme="minorEastAsia" w:hAnsiTheme="minorEastAsia"/>
                <w:sz w:val="20"/>
                <w:szCs w:val="16"/>
              </w:rPr>
            </w:pPr>
            <w:r w:rsidRPr="0098078B">
              <w:rPr>
                <w:rFonts w:asciiTheme="minorEastAsia" w:hAnsiTheme="minorEastAsia" w:hint="eastAsia"/>
                <w:sz w:val="20"/>
                <w:szCs w:val="16"/>
              </w:rPr>
              <w:t>身の回りの高齢者福祉の在り方や，その暮らしを支援する仕組みや人々の取組</w:t>
            </w:r>
          </w:p>
        </w:tc>
        <w:tc>
          <w:tcPr>
            <w:tcW w:w="4536" w:type="dxa"/>
            <w:shd w:val="clear" w:color="auto" w:fill="auto"/>
            <w:vAlign w:val="center"/>
          </w:tcPr>
          <w:p w:rsidR="0083290C" w:rsidRPr="0098078B" w:rsidRDefault="0083290C" w:rsidP="00993F37">
            <w:pPr>
              <w:snapToGrid w:val="0"/>
              <w:jc w:val="left"/>
              <w:rPr>
                <w:rFonts w:asciiTheme="minorEastAsia" w:hAnsiTheme="minorEastAsia"/>
                <w:sz w:val="20"/>
                <w:szCs w:val="16"/>
              </w:rPr>
            </w:pPr>
            <w:r w:rsidRPr="0098078B">
              <w:rPr>
                <w:rFonts w:asciiTheme="minorEastAsia" w:hAnsiTheme="minorEastAsia" w:hint="eastAsia"/>
                <w:sz w:val="20"/>
                <w:szCs w:val="16"/>
              </w:rPr>
              <w:t>地域の</w:t>
            </w:r>
            <w:r w:rsidR="00993F37">
              <w:rPr>
                <w:rFonts w:asciiTheme="minorEastAsia" w:hAnsiTheme="minorEastAsia" w:hint="eastAsia"/>
                <w:sz w:val="20"/>
                <w:szCs w:val="16"/>
              </w:rPr>
              <w:t>まち</w:t>
            </w:r>
            <w:r w:rsidRPr="0098078B">
              <w:rPr>
                <w:rFonts w:asciiTheme="minorEastAsia" w:hAnsiTheme="minorEastAsia" w:hint="eastAsia"/>
                <w:sz w:val="20"/>
                <w:szCs w:val="16"/>
              </w:rPr>
              <w:t>づくりや地域活性化のために取り組んでいる人々や組織</w:t>
            </w:r>
          </w:p>
        </w:tc>
      </w:tr>
      <w:tr w:rsidR="0083290C" w:rsidTr="0083290C">
        <w:trPr>
          <w:cantSplit/>
          <w:trHeight w:val="570"/>
        </w:trPr>
        <w:tc>
          <w:tcPr>
            <w:tcW w:w="1809" w:type="dxa"/>
            <w:gridSpan w:val="2"/>
            <w:vMerge w:val="restart"/>
            <w:shd w:val="clear" w:color="auto" w:fill="auto"/>
            <w:vAlign w:val="center"/>
          </w:tcPr>
          <w:p w:rsidR="0083290C" w:rsidRPr="00B52005" w:rsidRDefault="0083290C" w:rsidP="000471AB">
            <w:pPr>
              <w:jc w:val="center"/>
              <w:rPr>
                <w:rFonts w:asciiTheme="majorEastAsia" w:eastAsiaTheme="majorEastAsia" w:hAnsiTheme="majorEastAsia"/>
                <w:sz w:val="20"/>
                <w:szCs w:val="20"/>
              </w:rPr>
            </w:pPr>
            <w:r w:rsidRPr="00B52005">
              <w:rPr>
                <w:rFonts w:asciiTheme="majorEastAsia" w:eastAsiaTheme="majorEastAsia" w:hAnsiTheme="majorEastAsia" w:hint="eastAsia"/>
                <w:sz w:val="20"/>
                <w:szCs w:val="20"/>
              </w:rPr>
              <w:t>知識及び技能</w:t>
            </w:r>
          </w:p>
        </w:tc>
        <w:tc>
          <w:tcPr>
            <w:tcW w:w="4395" w:type="dxa"/>
            <w:shd w:val="clear" w:color="auto" w:fill="auto"/>
          </w:tcPr>
          <w:p w:rsidR="00EF7B14" w:rsidRPr="0098078B" w:rsidRDefault="00EF7B14" w:rsidP="0098078B">
            <w:pPr>
              <w:snapToGrid w:val="0"/>
              <w:ind w:left="200" w:hangingChars="100" w:hanging="200"/>
              <w:rPr>
                <w:sz w:val="20"/>
                <w:szCs w:val="18"/>
              </w:rPr>
            </w:pPr>
            <w:r w:rsidRPr="0098078B">
              <w:rPr>
                <w:rFonts w:hint="eastAsia"/>
                <w:sz w:val="20"/>
                <w:szCs w:val="18"/>
              </w:rPr>
              <w:t>・地域の水産業に携わる</w:t>
            </w:r>
            <w:r w:rsidRPr="0098078B">
              <w:rPr>
                <w:sz w:val="20"/>
                <w:szCs w:val="18"/>
              </w:rPr>
              <w:t>A</w:t>
            </w:r>
            <w:r w:rsidRPr="0098078B">
              <w:rPr>
                <w:rFonts w:hint="eastAsia"/>
                <w:sz w:val="20"/>
                <w:szCs w:val="18"/>
              </w:rPr>
              <w:t>さんが，地域の特産である●●をおいしく食べてもらうための取り組みを進めていること。</w:t>
            </w:r>
          </w:p>
          <w:p w:rsidR="00EF7B14" w:rsidRPr="0098078B" w:rsidRDefault="00EF7B14" w:rsidP="0098078B">
            <w:pPr>
              <w:snapToGrid w:val="0"/>
              <w:ind w:left="200" w:hangingChars="100" w:hanging="200"/>
              <w:rPr>
                <w:sz w:val="20"/>
                <w:szCs w:val="18"/>
              </w:rPr>
            </w:pPr>
            <w:r w:rsidRPr="0098078B">
              <w:rPr>
                <w:rFonts w:hint="eastAsia"/>
                <w:sz w:val="20"/>
                <w:szCs w:val="18"/>
              </w:rPr>
              <w:t>・●●を生産する人，販売する人，消費する人といった様々な立場の人が存在すること。（多様性）</w:t>
            </w:r>
          </w:p>
          <w:p w:rsidR="00EF7B14" w:rsidRPr="0098078B" w:rsidRDefault="00EF7B14" w:rsidP="0098078B">
            <w:pPr>
              <w:snapToGrid w:val="0"/>
              <w:ind w:left="200" w:hangingChars="100" w:hanging="200"/>
              <w:rPr>
                <w:sz w:val="20"/>
                <w:szCs w:val="18"/>
              </w:rPr>
            </w:pPr>
            <w:r w:rsidRPr="0098078B">
              <w:rPr>
                <w:rFonts w:hint="eastAsia"/>
                <w:sz w:val="20"/>
                <w:szCs w:val="18"/>
              </w:rPr>
              <w:t>・商品は，多様な立場の人々の需要や供給のバランスによって成り立っていること（相互性）</w:t>
            </w:r>
          </w:p>
          <w:p w:rsidR="00EF7B14" w:rsidRPr="0098078B" w:rsidRDefault="00EF7B14" w:rsidP="0098078B">
            <w:pPr>
              <w:snapToGrid w:val="0"/>
              <w:ind w:left="200" w:hangingChars="100" w:hanging="200"/>
              <w:rPr>
                <w:sz w:val="20"/>
                <w:szCs w:val="18"/>
              </w:rPr>
            </w:pPr>
            <w:r w:rsidRPr="0098078B">
              <w:rPr>
                <w:rFonts w:hint="eastAsia"/>
                <w:sz w:val="20"/>
                <w:szCs w:val="18"/>
              </w:rPr>
              <w:t>・我が国の水産業は様々な課題を抱えており，その課題が自分たちの生活と関わって</w:t>
            </w:r>
          </w:p>
          <w:p w:rsidR="0083290C" w:rsidRPr="0098078B" w:rsidRDefault="00EF7B14" w:rsidP="00053F00">
            <w:pPr>
              <w:snapToGrid w:val="0"/>
              <w:rPr>
                <w:sz w:val="20"/>
                <w:szCs w:val="18"/>
              </w:rPr>
            </w:pPr>
            <w:r w:rsidRPr="0098078B">
              <w:rPr>
                <w:rFonts w:hint="eastAsia"/>
                <w:sz w:val="20"/>
                <w:szCs w:val="18"/>
              </w:rPr>
              <w:t xml:space="preserve">　いること　　など</w:t>
            </w:r>
          </w:p>
        </w:tc>
        <w:tc>
          <w:tcPr>
            <w:tcW w:w="4536" w:type="dxa"/>
            <w:shd w:val="clear" w:color="auto" w:fill="auto"/>
          </w:tcPr>
          <w:p w:rsidR="0083290C" w:rsidRPr="0098078B" w:rsidRDefault="0083290C" w:rsidP="0098078B">
            <w:pPr>
              <w:snapToGrid w:val="0"/>
              <w:ind w:left="200" w:hangingChars="100" w:hanging="200"/>
              <w:rPr>
                <w:sz w:val="20"/>
                <w:szCs w:val="18"/>
              </w:rPr>
            </w:pPr>
            <w:r w:rsidRPr="0098078B">
              <w:rPr>
                <w:rFonts w:hint="eastAsia"/>
                <w:sz w:val="20"/>
                <w:szCs w:val="18"/>
              </w:rPr>
              <w:t>・世の中には高齢者や身体に障がいがある人など．様々な人々が暮らしていること（多様性）</w:t>
            </w:r>
          </w:p>
          <w:p w:rsidR="0083290C" w:rsidRPr="0098078B" w:rsidRDefault="0083290C" w:rsidP="0098078B">
            <w:pPr>
              <w:snapToGrid w:val="0"/>
              <w:ind w:left="200" w:hangingChars="100" w:hanging="200"/>
              <w:rPr>
                <w:sz w:val="20"/>
                <w:szCs w:val="18"/>
              </w:rPr>
            </w:pPr>
            <w:r w:rsidRPr="0098078B">
              <w:rPr>
                <w:rFonts w:hint="eastAsia"/>
                <w:sz w:val="20"/>
                <w:szCs w:val="18"/>
              </w:rPr>
              <w:t>・すべての人々が安心して快適に道具や建物を使用したり，まちで生活したりできること（公平性）</w:t>
            </w:r>
          </w:p>
          <w:p w:rsidR="0083290C" w:rsidRPr="0098078B" w:rsidRDefault="0083290C" w:rsidP="0098078B">
            <w:pPr>
              <w:snapToGrid w:val="0"/>
              <w:ind w:left="200" w:hangingChars="100" w:hanging="200"/>
              <w:rPr>
                <w:sz w:val="20"/>
                <w:szCs w:val="18"/>
              </w:rPr>
            </w:pPr>
            <w:r w:rsidRPr="0098078B">
              <w:rPr>
                <w:rFonts w:hint="eastAsia"/>
                <w:sz w:val="20"/>
                <w:szCs w:val="18"/>
              </w:rPr>
              <w:t>・様々な人々の立場に立って身の周りのものを見つめ直し，生活を工夫すること（連携性）</w:t>
            </w:r>
          </w:p>
          <w:p w:rsidR="0083290C" w:rsidRPr="0098078B" w:rsidRDefault="0083290C" w:rsidP="0098078B">
            <w:pPr>
              <w:snapToGrid w:val="0"/>
              <w:ind w:left="200" w:hangingChars="100" w:hanging="200"/>
              <w:rPr>
                <w:sz w:val="20"/>
                <w:szCs w:val="18"/>
              </w:rPr>
            </w:pPr>
            <w:r w:rsidRPr="0098078B">
              <w:rPr>
                <w:rFonts w:hint="eastAsia"/>
                <w:sz w:val="20"/>
                <w:szCs w:val="18"/>
              </w:rPr>
              <w:t>・身の周りの高齢者の暮らしを支援する人々や組織があり，対象者のニーズに合わせた具体的な取組を進めていること（創造性）などが分かる</w:t>
            </w:r>
          </w:p>
        </w:tc>
        <w:tc>
          <w:tcPr>
            <w:tcW w:w="4536" w:type="dxa"/>
            <w:shd w:val="clear" w:color="auto" w:fill="auto"/>
          </w:tcPr>
          <w:p w:rsidR="00AD73F1" w:rsidRPr="0098078B" w:rsidRDefault="00AD73F1" w:rsidP="0098078B">
            <w:pPr>
              <w:snapToGrid w:val="0"/>
              <w:ind w:left="200" w:hangingChars="100" w:hanging="200"/>
              <w:rPr>
                <w:sz w:val="20"/>
                <w:szCs w:val="18"/>
              </w:rPr>
            </w:pPr>
            <w:r w:rsidRPr="0098078B">
              <w:rPr>
                <w:rFonts w:hint="eastAsia"/>
                <w:sz w:val="20"/>
                <w:szCs w:val="18"/>
              </w:rPr>
              <w:t>・まちの人口の減少や少子高齢化が影響を及ぼしていること。（一般共通性，地方特殊性）</w:t>
            </w:r>
          </w:p>
          <w:p w:rsidR="00AD73F1" w:rsidRPr="0098078B" w:rsidRDefault="00AD73F1" w:rsidP="0098078B">
            <w:pPr>
              <w:snapToGrid w:val="0"/>
              <w:ind w:left="200" w:hangingChars="100" w:hanging="200"/>
              <w:rPr>
                <w:sz w:val="20"/>
                <w:szCs w:val="18"/>
              </w:rPr>
            </w:pPr>
            <w:r w:rsidRPr="0098078B">
              <w:rPr>
                <w:rFonts w:hint="eastAsia"/>
                <w:sz w:val="20"/>
                <w:szCs w:val="18"/>
              </w:rPr>
              <w:t>・地域を活性活性化するためのアイディアや具体的な取組があること（創造性）</w:t>
            </w:r>
          </w:p>
          <w:p w:rsidR="00AD73F1" w:rsidRPr="0098078B" w:rsidRDefault="00993F37" w:rsidP="0098078B">
            <w:pPr>
              <w:snapToGrid w:val="0"/>
              <w:ind w:left="200" w:hangingChars="100" w:hanging="200"/>
              <w:rPr>
                <w:sz w:val="20"/>
                <w:szCs w:val="18"/>
              </w:rPr>
            </w:pPr>
            <w:r>
              <w:rPr>
                <w:rFonts w:hint="eastAsia"/>
                <w:sz w:val="20"/>
                <w:szCs w:val="18"/>
              </w:rPr>
              <w:t>・まち</w:t>
            </w:r>
            <w:r w:rsidR="00AD73F1" w:rsidRPr="0098078B">
              <w:rPr>
                <w:rFonts w:hint="eastAsia"/>
                <w:sz w:val="20"/>
                <w:szCs w:val="18"/>
              </w:rPr>
              <w:t>づくりを推進する人々や機関が存在し，それ</w:t>
            </w:r>
            <w:r>
              <w:rPr>
                <w:rFonts w:hint="eastAsia"/>
                <w:sz w:val="20"/>
                <w:szCs w:val="18"/>
              </w:rPr>
              <w:t>ぞれが関わり合いながら役割を果たしていること。また，これまでもまち</w:t>
            </w:r>
            <w:r w:rsidR="00AD73F1" w:rsidRPr="0098078B">
              <w:rPr>
                <w:rFonts w:hint="eastAsia"/>
                <w:sz w:val="20"/>
                <w:szCs w:val="18"/>
              </w:rPr>
              <w:t>の活性化のために尽力してきたこと（連携・努力）</w:t>
            </w:r>
          </w:p>
          <w:p w:rsidR="0083290C" w:rsidRPr="0098078B" w:rsidRDefault="00AD73F1" w:rsidP="0098078B">
            <w:pPr>
              <w:snapToGrid w:val="0"/>
              <w:ind w:left="200" w:hangingChars="100" w:hanging="200"/>
              <w:rPr>
                <w:sz w:val="20"/>
                <w:szCs w:val="18"/>
              </w:rPr>
            </w:pPr>
            <w:r w:rsidRPr="0098078B">
              <w:rPr>
                <w:rFonts w:hint="eastAsia"/>
                <w:sz w:val="20"/>
                <w:szCs w:val="18"/>
              </w:rPr>
              <w:t>・価値観やライフスタイルの変化に伴う消費者のニーズの多様化が影響を及ぼしていること（背景，原因，影響，関係性）などが分かる</w:t>
            </w:r>
          </w:p>
        </w:tc>
      </w:tr>
      <w:tr w:rsidR="0083290C" w:rsidTr="0083290C">
        <w:trPr>
          <w:cantSplit/>
          <w:trHeight w:val="241"/>
        </w:trPr>
        <w:tc>
          <w:tcPr>
            <w:tcW w:w="1809" w:type="dxa"/>
            <w:gridSpan w:val="2"/>
            <w:vMerge/>
            <w:shd w:val="clear" w:color="auto" w:fill="auto"/>
          </w:tcPr>
          <w:p w:rsidR="0083290C" w:rsidRPr="00B52005" w:rsidRDefault="0083290C" w:rsidP="000471AB">
            <w:pPr>
              <w:rPr>
                <w:rFonts w:asciiTheme="majorEastAsia" w:eastAsiaTheme="majorEastAsia" w:hAnsiTheme="majorEastAsia"/>
                <w:sz w:val="20"/>
                <w:szCs w:val="20"/>
              </w:rPr>
            </w:pPr>
          </w:p>
        </w:tc>
        <w:tc>
          <w:tcPr>
            <w:tcW w:w="4395" w:type="dxa"/>
            <w:shd w:val="clear" w:color="auto" w:fill="auto"/>
          </w:tcPr>
          <w:p w:rsidR="0083290C" w:rsidRPr="0098078B" w:rsidRDefault="0083290C" w:rsidP="00993F37">
            <w:pPr>
              <w:snapToGrid w:val="0"/>
              <w:ind w:left="200" w:hangingChars="100" w:hanging="200"/>
              <w:rPr>
                <w:sz w:val="20"/>
                <w:szCs w:val="20"/>
              </w:rPr>
            </w:pPr>
            <w:r w:rsidRPr="0098078B">
              <w:rPr>
                <w:rFonts w:hint="eastAsia"/>
                <w:sz w:val="20"/>
                <w:szCs w:val="18"/>
              </w:rPr>
              <w:t>・情報を比較，分類，関連付けて考えるなど，</w:t>
            </w:r>
            <w:bookmarkStart w:id="0" w:name="_GoBack"/>
            <w:bookmarkEnd w:id="0"/>
            <w:r w:rsidRPr="0098078B">
              <w:rPr>
                <w:rFonts w:hint="eastAsia"/>
                <w:sz w:val="20"/>
                <w:szCs w:val="18"/>
              </w:rPr>
              <w:t>探究の過程に応じた技能を身に付けている。</w:t>
            </w:r>
          </w:p>
        </w:tc>
        <w:tc>
          <w:tcPr>
            <w:tcW w:w="4536" w:type="dxa"/>
            <w:shd w:val="clear" w:color="auto" w:fill="auto"/>
          </w:tcPr>
          <w:p w:rsidR="0083290C" w:rsidRPr="0098078B" w:rsidRDefault="0083290C" w:rsidP="00993F37">
            <w:pPr>
              <w:snapToGrid w:val="0"/>
              <w:ind w:left="200" w:hangingChars="100" w:hanging="200"/>
              <w:rPr>
                <w:sz w:val="20"/>
                <w:szCs w:val="20"/>
              </w:rPr>
            </w:pPr>
            <w:r w:rsidRPr="0098078B">
              <w:rPr>
                <w:rFonts w:hint="eastAsia"/>
                <w:sz w:val="20"/>
                <w:szCs w:val="18"/>
              </w:rPr>
              <w:t>・情報を多面的に見る，考えを具体化するなど，探究の過程に応じた技能を身に付けている。</w:t>
            </w:r>
          </w:p>
        </w:tc>
        <w:tc>
          <w:tcPr>
            <w:tcW w:w="4536" w:type="dxa"/>
            <w:shd w:val="clear" w:color="auto" w:fill="auto"/>
          </w:tcPr>
          <w:p w:rsidR="0083290C" w:rsidRPr="0098078B" w:rsidRDefault="0083290C" w:rsidP="00993F37">
            <w:pPr>
              <w:snapToGrid w:val="0"/>
              <w:ind w:left="200" w:hangingChars="100" w:hanging="200"/>
              <w:rPr>
                <w:sz w:val="20"/>
                <w:szCs w:val="20"/>
              </w:rPr>
            </w:pPr>
            <w:r w:rsidRPr="0098078B">
              <w:rPr>
                <w:rFonts w:hint="eastAsia"/>
                <w:sz w:val="20"/>
                <w:szCs w:val="18"/>
              </w:rPr>
              <w:t>・情報を構造化する，抽象化するなど，探究の過程に応じた技能を身に付けている。</w:t>
            </w:r>
          </w:p>
        </w:tc>
      </w:tr>
      <w:tr w:rsidR="0083290C" w:rsidTr="00F07C09">
        <w:trPr>
          <w:cantSplit/>
          <w:trHeight w:val="485"/>
        </w:trPr>
        <w:tc>
          <w:tcPr>
            <w:tcW w:w="567" w:type="dxa"/>
            <w:vMerge w:val="restart"/>
            <w:shd w:val="clear" w:color="auto" w:fill="auto"/>
            <w:textDirection w:val="tbRlV"/>
            <w:vAlign w:val="center"/>
          </w:tcPr>
          <w:p w:rsidR="0083290C" w:rsidRPr="00B52005" w:rsidRDefault="0083290C" w:rsidP="0083290C">
            <w:pPr>
              <w:ind w:left="113" w:right="113"/>
              <w:jc w:val="center"/>
              <w:rPr>
                <w:rFonts w:asciiTheme="majorEastAsia" w:eastAsiaTheme="majorEastAsia" w:hAnsiTheme="majorEastAsia"/>
                <w:sz w:val="20"/>
                <w:szCs w:val="20"/>
              </w:rPr>
            </w:pPr>
            <w:r w:rsidRPr="00053F00">
              <w:rPr>
                <w:rFonts w:asciiTheme="majorEastAsia" w:eastAsiaTheme="majorEastAsia" w:hAnsiTheme="majorEastAsia" w:hint="eastAsia"/>
                <w:sz w:val="18"/>
                <w:szCs w:val="20"/>
              </w:rPr>
              <w:t>思考力，</w:t>
            </w:r>
            <w:r w:rsidRPr="00053F00">
              <w:rPr>
                <w:rFonts w:asciiTheme="majorEastAsia" w:eastAsiaTheme="majorEastAsia" w:hAnsiTheme="majorEastAsia"/>
                <w:sz w:val="18"/>
                <w:szCs w:val="20"/>
              </w:rPr>
              <w:t>判断力，表現力</w:t>
            </w:r>
            <w:r w:rsidRPr="00053F00">
              <w:rPr>
                <w:rFonts w:asciiTheme="majorEastAsia" w:eastAsiaTheme="majorEastAsia" w:hAnsiTheme="majorEastAsia" w:hint="eastAsia"/>
                <w:sz w:val="18"/>
                <w:szCs w:val="20"/>
              </w:rPr>
              <w:t>等</w:t>
            </w:r>
          </w:p>
        </w:tc>
        <w:tc>
          <w:tcPr>
            <w:tcW w:w="1242" w:type="dxa"/>
            <w:shd w:val="clear" w:color="auto" w:fill="auto"/>
            <w:vAlign w:val="center"/>
          </w:tcPr>
          <w:p w:rsidR="0083290C" w:rsidRPr="007E1037" w:rsidRDefault="0083290C" w:rsidP="0083290C">
            <w:pPr>
              <w:rPr>
                <w:sz w:val="20"/>
                <w:szCs w:val="20"/>
              </w:rPr>
            </w:pPr>
            <w:r w:rsidRPr="007E1037">
              <w:rPr>
                <w:sz w:val="20"/>
                <w:szCs w:val="20"/>
              </w:rPr>
              <w:t>課題の設定</w:t>
            </w:r>
          </w:p>
        </w:tc>
        <w:tc>
          <w:tcPr>
            <w:tcW w:w="13467" w:type="dxa"/>
            <w:gridSpan w:val="3"/>
            <w:shd w:val="clear" w:color="auto" w:fill="auto"/>
            <w:vAlign w:val="center"/>
          </w:tcPr>
          <w:p w:rsidR="0083290C" w:rsidRPr="0098078B" w:rsidRDefault="0083290C" w:rsidP="0083290C">
            <w:pPr>
              <w:snapToGrid w:val="0"/>
              <w:rPr>
                <w:sz w:val="20"/>
                <w:szCs w:val="18"/>
              </w:rPr>
            </w:pPr>
            <w:r w:rsidRPr="0098078B">
              <w:rPr>
                <w:rFonts w:hint="eastAsia"/>
                <w:sz w:val="20"/>
                <w:szCs w:val="18"/>
              </w:rPr>
              <w:t>・自分たちを取り巻く社会に広く目を向けて，活動の意図や目的を明確にしたりして課題を見出している。</w:t>
            </w:r>
          </w:p>
          <w:p w:rsidR="0083290C" w:rsidRPr="0098078B" w:rsidRDefault="0083290C" w:rsidP="0083290C">
            <w:pPr>
              <w:snapToGrid w:val="0"/>
              <w:rPr>
                <w:sz w:val="20"/>
                <w:szCs w:val="18"/>
              </w:rPr>
            </w:pPr>
            <w:r w:rsidRPr="0098078B">
              <w:rPr>
                <w:rFonts w:hint="eastAsia"/>
                <w:sz w:val="20"/>
                <w:szCs w:val="18"/>
              </w:rPr>
              <w:t>・解決の方法や手順を考え，見通しをもって計画を立てている。</w:t>
            </w:r>
          </w:p>
        </w:tc>
      </w:tr>
      <w:tr w:rsidR="0083290C" w:rsidTr="00461378">
        <w:trPr>
          <w:cantSplit/>
          <w:trHeight w:val="563"/>
        </w:trPr>
        <w:tc>
          <w:tcPr>
            <w:tcW w:w="567" w:type="dxa"/>
            <w:vMerge/>
            <w:shd w:val="clear" w:color="auto" w:fill="auto"/>
          </w:tcPr>
          <w:p w:rsidR="0083290C" w:rsidRPr="00B52005" w:rsidRDefault="0083290C" w:rsidP="0083290C">
            <w:pPr>
              <w:rPr>
                <w:rFonts w:asciiTheme="majorEastAsia" w:eastAsiaTheme="majorEastAsia" w:hAnsiTheme="majorEastAsia"/>
                <w:sz w:val="20"/>
                <w:szCs w:val="20"/>
              </w:rPr>
            </w:pPr>
          </w:p>
        </w:tc>
        <w:tc>
          <w:tcPr>
            <w:tcW w:w="1242" w:type="dxa"/>
            <w:shd w:val="clear" w:color="auto" w:fill="auto"/>
            <w:vAlign w:val="center"/>
          </w:tcPr>
          <w:p w:rsidR="0083290C" w:rsidRPr="007E1037" w:rsidRDefault="0083290C" w:rsidP="0083290C">
            <w:pPr>
              <w:rPr>
                <w:sz w:val="20"/>
                <w:szCs w:val="20"/>
              </w:rPr>
            </w:pPr>
            <w:r w:rsidRPr="007E1037">
              <w:rPr>
                <w:sz w:val="20"/>
                <w:szCs w:val="20"/>
              </w:rPr>
              <w:t>情報の収集</w:t>
            </w:r>
          </w:p>
        </w:tc>
        <w:tc>
          <w:tcPr>
            <w:tcW w:w="13467" w:type="dxa"/>
            <w:gridSpan w:val="3"/>
            <w:shd w:val="clear" w:color="auto" w:fill="auto"/>
            <w:vAlign w:val="center"/>
          </w:tcPr>
          <w:p w:rsidR="0083290C" w:rsidRPr="0098078B" w:rsidRDefault="0083290C" w:rsidP="0083290C">
            <w:pPr>
              <w:snapToGrid w:val="0"/>
              <w:rPr>
                <w:sz w:val="20"/>
                <w:szCs w:val="18"/>
              </w:rPr>
            </w:pPr>
            <w:r w:rsidRPr="0098078B">
              <w:rPr>
                <w:rFonts w:hint="eastAsia"/>
                <w:sz w:val="20"/>
                <w:szCs w:val="18"/>
              </w:rPr>
              <w:t>・目的に応じて手段を選択し，情報を収集し適切な方法で蓄積している。</w:t>
            </w:r>
          </w:p>
          <w:p w:rsidR="0083290C" w:rsidRPr="0098078B" w:rsidRDefault="0083290C" w:rsidP="0083290C">
            <w:pPr>
              <w:snapToGrid w:val="0"/>
              <w:rPr>
                <w:sz w:val="20"/>
                <w:szCs w:val="18"/>
              </w:rPr>
            </w:pPr>
            <w:r w:rsidRPr="0098078B">
              <w:rPr>
                <w:rFonts w:hint="eastAsia"/>
                <w:sz w:val="20"/>
                <w:szCs w:val="18"/>
              </w:rPr>
              <w:t>・他者の意見や課題解決の方向性から，必要な情報を取捨選択している。</w:t>
            </w:r>
          </w:p>
        </w:tc>
      </w:tr>
      <w:tr w:rsidR="0083290C" w:rsidTr="0006117A">
        <w:trPr>
          <w:cantSplit/>
          <w:trHeight w:val="673"/>
        </w:trPr>
        <w:tc>
          <w:tcPr>
            <w:tcW w:w="567" w:type="dxa"/>
            <w:vMerge/>
            <w:shd w:val="clear" w:color="auto" w:fill="auto"/>
          </w:tcPr>
          <w:p w:rsidR="0083290C" w:rsidRPr="00B52005" w:rsidRDefault="0083290C" w:rsidP="0083290C">
            <w:pPr>
              <w:rPr>
                <w:rFonts w:asciiTheme="majorEastAsia" w:eastAsiaTheme="majorEastAsia" w:hAnsiTheme="majorEastAsia"/>
                <w:sz w:val="20"/>
                <w:szCs w:val="20"/>
              </w:rPr>
            </w:pPr>
          </w:p>
        </w:tc>
        <w:tc>
          <w:tcPr>
            <w:tcW w:w="1242" w:type="dxa"/>
            <w:shd w:val="clear" w:color="auto" w:fill="auto"/>
            <w:vAlign w:val="center"/>
          </w:tcPr>
          <w:p w:rsidR="0083290C" w:rsidRPr="007E1037" w:rsidRDefault="0083290C" w:rsidP="0083290C">
            <w:pPr>
              <w:rPr>
                <w:sz w:val="20"/>
                <w:szCs w:val="20"/>
              </w:rPr>
            </w:pPr>
            <w:r w:rsidRPr="007E1037">
              <w:rPr>
                <w:sz w:val="20"/>
                <w:szCs w:val="20"/>
              </w:rPr>
              <w:t>整理・分析</w:t>
            </w:r>
          </w:p>
        </w:tc>
        <w:tc>
          <w:tcPr>
            <w:tcW w:w="13467" w:type="dxa"/>
            <w:gridSpan w:val="3"/>
            <w:shd w:val="clear" w:color="auto" w:fill="auto"/>
            <w:vAlign w:val="center"/>
          </w:tcPr>
          <w:p w:rsidR="0083290C" w:rsidRPr="0098078B" w:rsidRDefault="0083290C" w:rsidP="0083290C">
            <w:pPr>
              <w:snapToGrid w:val="0"/>
              <w:rPr>
                <w:sz w:val="20"/>
                <w:szCs w:val="18"/>
              </w:rPr>
            </w:pPr>
            <w:r w:rsidRPr="0098078B">
              <w:rPr>
                <w:rFonts w:hint="eastAsia"/>
                <w:sz w:val="20"/>
                <w:szCs w:val="18"/>
              </w:rPr>
              <w:t>・問題状況における事実や関係を把握し，分類して多様な情報にある特徴を見付けている。</w:t>
            </w:r>
          </w:p>
          <w:p w:rsidR="0083290C" w:rsidRPr="0098078B" w:rsidRDefault="0083290C" w:rsidP="0083290C">
            <w:pPr>
              <w:snapToGrid w:val="0"/>
              <w:rPr>
                <w:sz w:val="20"/>
                <w:szCs w:val="18"/>
              </w:rPr>
            </w:pPr>
            <w:r w:rsidRPr="0098078B">
              <w:rPr>
                <w:rFonts w:hint="eastAsia"/>
                <w:sz w:val="20"/>
                <w:szCs w:val="18"/>
              </w:rPr>
              <w:t>・事象や考えを比較したり因果関係を推論したりして考え，視点を定めて多様な情報を分析している。</w:t>
            </w:r>
          </w:p>
        </w:tc>
      </w:tr>
      <w:tr w:rsidR="0083290C" w:rsidTr="00FA2E98">
        <w:trPr>
          <w:cantSplit/>
          <w:trHeight w:val="385"/>
        </w:trPr>
        <w:tc>
          <w:tcPr>
            <w:tcW w:w="567" w:type="dxa"/>
            <w:vMerge/>
            <w:shd w:val="clear" w:color="auto" w:fill="auto"/>
          </w:tcPr>
          <w:p w:rsidR="0083290C" w:rsidRPr="00B52005" w:rsidRDefault="0083290C" w:rsidP="0083290C">
            <w:pPr>
              <w:rPr>
                <w:rFonts w:asciiTheme="majorEastAsia" w:eastAsiaTheme="majorEastAsia" w:hAnsiTheme="majorEastAsia"/>
                <w:sz w:val="20"/>
                <w:szCs w:val="20"/>
              </w:rPr>
            </w:pPr>
          </w:p>
        </w:tc>
        <w:tc>
          <w:tcPr>
            <w:tcW w:w="1242" w:type="dxa"/>
            <w:shd w:val="clear" w:color="auto" w:fill="auto"/>
            <w:vAlign w:val="center"/>
          </w:tcPr>
          <w:p w:rsidR="0083290C" w:rsidRPr="007E1037" w:rsidRDefault="0083290C" w:rsidP="0083290C">
            <w:pPr>
              <w:rPr>
                <w:sz w:val="20"/>
                <w:szCs w:val="20"/>
              </w:rPr>
            </w:pPr>
            <w:r>
              <w:rPr>
                <w:sz w:val="20"/>
                <w:szCs w:val="20"/>
              </w:rPr>
              <w:t>まとめ</w:t>
            </w:r>
            <w:r w:rsidRPr="007E1037">
              <w:rPr>
                <w:sz w:val="20"/>
                <w:szCs w:val="20"/>
              </w:rPr>
              <w:t>表現</w:t>
            </w:r>
          </w:p>
        </w:tc>
        <w:tc>
          <w:tcPr>
            <w:tcW w:w="13467" w:type="dxa"/>
            <w:gridSpan w:val="3"/>
            <w:shd w:val="clear" w:color="auto" w:fill="auto"/>
            <w:vAlign w:val="center"/>
          </w:tcPr>
          <w:p w:rsidR="0083290C" w:rsidRPr="0098078B" w:rsidRDefault="0083290C" w:rsidP="0083290C">
            <w:pPr>
              <w:snapToGrid w:val="0"/>
              <w:rPr>
                <w:sz w:val="20"/>
                <w:szCs w:val="18"/>
              </w:rPr>
            </w:pPr>
            <w:r w:rsidRPr="0098078B">
              <w:rPr>
                <w:rFonts w:hint="eastAsia"/>
                <w:sz w:val="20"/>
                <w:szCs w:val="18"/>
              </w:rPr>
              <w:t>・調べたり考えたりしたことをまとめ，相手や目的，意図に応じて論理的に表現している。</w:t>
            </w:r>
          </w:p>
          <w:p w:rsidR="0083290C" w:rsidRPr="0098078B" w:rsidRDefault="0083290C" w:rsidP="0083290C">
            <w:pPr>
              <w:snapToGrid w:val="0"/>
              <w:rPr>
                <w:sz w:val="20"/>
                <w:szCs w:val="18"/>
              </w:rPr>
            </w:pPr>
            <w:r w:rsidRPr="0098078B">
              <w:rPr>
                <w:rFonts w:hint="eastAsia"/>
                <w:sz w:val="20"/>
                <w:szCs w:val="18"/>
              </w:rPr>
              <w:t>・国語科や外国語科等で身に付けた技能を活用して表現している。</w:t>
            </w:r>
          </w:p>
        </w:tc>
      </w:tr>
      <w:tr w:rsidR="0083290C" w:rsidTr="00EB7EC1">
        <w:trPr>
          <w:cantSplit/>
          <w:trHeight w:val="353"/>
        </w:trPr>
        <w:tc>
          <w:tcPr>
            <w:tcW w:w="567" w:type="dxa"/>
            <w:vMerge/>
            <w:shd w:val="clear" w:color="auto" w:fill="auto"/>
          </w:tcPr>
          <w:p w:rsidR="0083290C" w:rsidRPr="00B52005" w:rsidRDefault="0083290C" w:rsidP="0083290C">
            <w:pPr>
              <w:rPr>
                <w:rFonts w:asciiTheme="majorEastAsia" w:eastAsiaTheme="majorEastAsia" w:hAnsiTheme="majorEastAsia"/>
                <w:sz w:val="20"/>
                <w:szCs w:val="20"/>
              </w:rPr>
            </w:pPr>
          </w:p>
        </w:tc>
        <w:tc>
          <w:tcPr>
            <w:tcW w:w="1242" w:type="dxa"/>
            <w:shd w:val="clear" w:color="auto" w:fill="auto"/>
            <w:vAlign w:val="center"/>
          </w:tcPr>
          <w:p w:rsidR="0083290C" w:rsidRPr="007E1037" w:rsidRDefault="0083290C" w:rsidP="0083290C">
            <w:pPr>
              <w:rPr>
                <w:sz w:val="20"/>
                <w:szCs w:val="20"/>
              </w:rPr>
            </w:pPr>
            <w:r w:rsidRPr="007E1037">
              <w:rPr>
                <w:sz w:val="20"/>
                <w:szCs w:val="20"/>
              </w:rPr>
              <w:t>振り返り</w:t>
            </w:r>
          </w:p>
        </w:tc>
        <w:tc>
          <w:tcPr>
            <w:tcW w:w="13467" w:type="dxa"/>
            <w:gridSpan w:val="3"/>
            <w:shd w:val="clear" w:color="auto" w:fill="auto"/>
            <w:vAlign w:val="center"/>
          </w:tcPr>
          <w:p w:rsidR="0083290C" w:rsidRPr="0098078B" w:rsidRDefault="0083290C" w:rsidP="0083290C">
            <w:pPr>
              <w:snapToGrid w:val="0"/>
              <w:rPr>
                <w:sz w:val="20"/>
                <w:szCs w:val="18"/>
              </w:rPr>
            </w:pPr>
            <w:r w:rsidRPr="0098078B">
              <w:rPr>
                <w:rFonts w:hint="eastAsia"/>
                <w:sz w:val="20"/>
                <w:szCs w:val="18"/>
              </w:rPr>
              <w:t>・学習の仕方や進め方を振り返り，学習や生活に生かそうとしている。</w:t>
            </w:r>
          </w:p>
          <w:p w:rsidR="0083290C" w:rsidRPr="0098078B" w:rsidRDefault="0083290C" w:rsidP="0083290C">
            <w:pPr>
              <w:snapToGrid w:val="0"/>
              <w:rPr>
                <w:sz w:val="20"/>
                <w:szCs w:val="18"/>
              </w:rPr>
            </w:pPr>
            <w:r w:rsidRPr="0098078B">
              <w:rPr>
                <w:rFonts w:hint="eastAsia"/>
                <w:sz w:val="20"/>
                <w:szCs w:val="18"/>
              </w:rPr>
              <w:t>・振り返りの観点を自己で設定して活動を振り返り，次の活動に生かそうとしている。</w:t>
            </w:r>
          </w:p>
        </w:tc>
      </w:tr>
      <w:tr w:rsidR="0083290C" w:rsidTr="00A04153">
        <w:trPr>
          <w:cantSplit/>
          <w:trHeight w:val="506"/>
        </w:trPr>
        <w:tc>
          <w:tcPr>
            <w:tcW w:w="567" w:type="dxa"/>
            <w:vMerge w:val="restart"/>
            <w:shd w:val="clear" w:color="auto" w:fill="auto"/>
            <w:textDirection w:val="tbRlV"/>
            <w:vAlign w:val="center"/>
          </w:tcPr>
          <w:p w:rsidR="0083290C" w:rsidRPr="00B52005" w:rsidRDefault="0083290C" w:rsidP="0083290C">
            <w:pPr>
              <w:ind w:left="113" w:right="113"/>
              <w:jc w:val="center"/>
              <w:rPr>
                <w:rFonts w:asciiTheme="majorEastAsia" w:eastAsiaTheme="majorEastAsia" w:hAnsiTheme="majorEastAsia"/>
                <w:sz w:val="20"/>
                <w:szCs w:val="20"/>
              </w:rPr>
            </w:pPr>
            <w:r w:rsidRPr="00B52005">
              <w:rPr>
                <w:rFonts w:asciiTheme="majorEastAsia" w:eastAsiaTheme="majorEastAsia" w:hAnsiTheme="majorEastAsia" w:hint="eastAsia"/>
                <w:sz w:val="16"/>
                <w:szCs w:val="20"/>
              </w:rPr>
              <w:t>学びに向かう力，人間性等</w:t>
            </w:r>
          </w:p>
        </w:tc>
        <w:tc>
          <w:tcPr>
            <w:tcW w:w="1242" w:type="dxa"/>
            <w:shd w:val="clear" w:color="auto" w:fill="auto"/>
            <w:vAlign w:val="center"/>
          </w:tcPr>
          <w:p w:rsidR="0083290C" w:rsidRPr="007E1037" w:rsidRDefault="0083290C" w:rsidP="0083290C">
            <w:pPr>
              <w:jc w:val="center"/>
              <w:rPr>
                <w:sz w:val="20"/>
                <w:szCs w:val="20"/>
              </w:rPr>
            </w:pPr>
            <w:r w:rsidRPr="007E1037">
              <w:rPr>
                <w:sz w:val="20"/>
                <w:szCs w:val="20"/>
              </w:rPr>
              <w:t>主体性</w:t>
            </w:r>
          </w:p>
        </w:tc>
        <w:tc>
          <w:tcPr>
            <w:tcW w:w="13467" w:type="dxa"/>
            <w:gridSpan w:val="3"/>
            <w:shd w:val="clear" w:color="auto" w:fill="auto"/>
            <w:vAlign w:val="center"/>
          </w:tcPr>
          <w:p w:rsidR="0083290C" w:rsidRPr="0098078B" w:rsidRDefault="0083290C" w:rsidP="0083290C">
            <w:pPr>
              <w:snapToGrid w:val="0"/>
              <w:rPr>
                <w:sz w:val="20"/>
                <w:szCs w:val="18"/>
              </w:rPr>
            </w:pPr>
            <w:r w:rsidRPr="0098078B">
              <w:rPr>
                <w:rFonts w:hint="eastAsia"/>
                <w:sz w:val="20"/>
                <w:szCs w:val="18"/>
              </w:rPr>
              <w:t>・自分の意思で目標をもって課題の解決に向けた探究活動に取り組もうとしている。</w:t>
            </w:r>
          </w:p>
        </w:tc>
      </w:tr>
      <w:tr w:rsidR="0083290C" w:rsidTr="008F0500">
        <w:trPr>
          <w:cantSplit/>
          <w:trHeight w:val="427"/>
        </w:trPr>
        <w:tc>
          <w:tcPr>
            <w:tcW w:w="567" w:type="dxa"/>
            <w:vMerge/>
            <w:shd w:val="clear" w:color="auto" w:fill="auto"/>
          </w:tcPr>
          <w:p w:rsidR="0083290C" w:rsidRPr="007E1037" w:rsidRDefault="0083290C" w:rsidP="0083290C">
            <w:pPr>
              <w:rPr>
                <w:sz w:val="20"/>
                <w:szCs w:val="20"/>
              </w:rPr>
            </w:pPr>
          </w:p>
        </w:tc>
        <w:tc>
          <w:tcPr>
            <w:tcW w:w="1242" w:type="dxa"/>
            <w:shd w:val="clear" w:color="auto" w:fill="auto"/>
            <w:vAlign w:val="center"/>
          </w:tcPr>
          <w:p w:rsidR="0083290C" w:rsidRPr="007E1037" w:rsidRDefault="0083290C" w:rsidP="0083290C">
            <w:pPr>
              <w:jc w:val="center"/>
              <w:rPr>
                <w:sz w:val="20"/>
                <w:szCs w:val="20"/>
              </w:rPr>
            </w:pPr>
            <w:r w:rsidRPr="007E1037">
              <w:rPr>
                <w:sz w:val="20"/>
                <w:szCs w:val="20"/>
              </w:rPr>
              <w:t>協働性</w:t>
            </w:r>
          </w:p>
        </w:tc>
        <w:tc>
          <w:tcPr>
            <w:tcW w:w="13467" w:type="dxa"/>
            <w:gridSpan w:val="3"/>
            <w:shd w:val="clear" w:color="auto" w:fill="auto"/>
            <w:vAlign w:val="center"/>
          </w:tcPr>
          <w:p w:rsidR="0083290C" w:rsidRPr="0098078B" w:rsidRDefault="0083290C" w:rsidP="0083290C">
            <w:pPr>
              <w:snapToGrid w:val="0"/>
              <w:rPr>
                <w:sz w:val="20"/>
                <w:szCs w:val="18"/>
              </w:rPr>
            </w:pPr>
            <w:r w:rsidRPr="0098078B">
              <w:rPr>
                <w:rFonts w:hint="eastAsia"/>
                <w:sz w:val="20"/>
                <w:szCs w:val="18"/>
              </w:rPr>
              <w:t>・自他のよさを生かしながら協力して問題の解決に向けた探究活動に取り組もうとしている。</w:t>
            </w:r>
          </w:p>
        </w:tc>
      </w:tr>
      <w:tr w:rsidR="0083290C" w:rsidTr="00DA6776">
        <w:trPr>
          <w:cantSplit/>
          <w:trHeight w:val="445"/>
        </w:trPr>
        <w:tc>
          <w:tcPr>
            <w:tcW w:w="567" w:type="dxa"/>
            <w:vMerge/>
            <w:shd w:val="clear" w:color="auto" w:fill="auto"/>
          </w:tcPr>
          <w:p w:rsidR="0083290C" w:rsidRPr="007E1037" w:rsidRDefault="0083290C" w:rsidP="0083290C">
            <w:pPr>
              <w:rPr>
                <w:sz w:val="20"/>
                <w:szCs w:val="20"/>
              </w:rPr>
            </w:pPr>
          </w:p>
        </w:tc>
        <w:tc>
          <w:tcPr>
            <w:tcW w:w="1242" w:type="dxa"/>
            <w:shd w:val="clear" w:color="auto" w:fill="auto"/>
            <w:vAlign w:val="center"/>
          </w:tcPr>
          <w:p w:rsidR="0083290C" w:rsidRPr="007E1037" w:rsidRDefault="0083290C" w:rsidP="0083290C">
            <w:pPr>
              <w:jc w:val="center"/>
              <w:rPr>
                <w:sz w:val="20"/>
                <w:szCs w:val="20"/>
              </w:rPr>
            </w:pPr>
            <w:r w:rsidRPr="007E1037">
              <w:rPr>
                <w:sz w:val="20"/>
                <w:szCs w:val="20"/>
              </w:rPr>
              <w:t>自己理解</w:t>
            </w:r>
          </w:p>
        </w:tc>
        <w:tc>
          <w:tcPr>
            <w:tcW w:w="13467" w:type="dxa"/>
            <w:gridSpan w:val="3"/>
            <w:shd w:val="clear" w:color="auto" w:fill="auto"/>
            <w:vAlign w:val="center"/>
          </w:tcPr>
          <w:p w:rsidR="0083290C" w:rsidRPr="0098078B" w:rsidRDefault="0083290C" w:rsidP="0083290C">
            <w:pPr>
              <w:snapToGrid w:val="0"/>
              <w:rPr>
                <w:sz w:val="20"/>
                <w:szCs w:val="18"/>
              </w:rPr>
            </w:pPr>
            <w:r w:rsidRPr="0098078B">
              <w:rPr>
                <w:rFonts w:hint="eastAsia"/>
                <w:sz w:val="20"/>
                <w:szCs w:val="18"/>
              </w:rPr>
              <w:t>・探究的な活動を通して，自分の生活及び地域との関わりを見直し，自分の特徴やよさを理解しようとしている。</w:t>
            </w:r>
          </w:p>
        </w:tc>
      </w:tr>
      <w:tr w:rsidR="0083290C" w:rsidTr="00577764">
        <w:trPr>
          <w:cantSplit/>
          <w:trHeight w:val="404"/>
        </w:trPr>
        <w:tc>
          <w:tcPr>
            <w:tcW w:w="567" w:type="dxa"/>
            <w:vMerge/>
            <w:shd w:val="clear" w:color="auto" w:fill="auto"/>
          </w:tcPr>
          <w:p w:rsidR="0083290C" w:rsidRPr="007E1037" w:rsidRDefault="0083290C" w:rsidP="0083290C">
            <w:pPr>
              <w:rPr>
                <w:sz w:val="20"/>
                <w:szCs w:val="20"/>
              </w:rPr>
            </w:pPr>
          </w:p>
        </w:tc>
        <w:tc>
          <w:tcPr>
            <w:tcW w:w="1242" w:type="dxa"/>
            <w:shd w:val="clear" w:color="auto" w:fill="auto"/>
            <w:vAlign w:val="center"/>
          </w:tcPr>
          <w:p w:rsidR="0083290C" w:rsidRPr="007E1037" w:rsidRDefault="0083290C" w:rsidP="0083290C">
            <w:pPr>
              <w:jc w:val="center"/>
              <w:rPr>
                <w:sz w:val="20"/>
                <w:szCs w:val="20"/>
              </w:rPr>
            </w:pPr>
            <w:r w:rsidRPr="007E1037">
              <w:rPr>
                <w:sz w:val="20"/>
                <w:szCs w:val="20"/>
              </w:rPr>
              <w:t>他者理解</w:t>
            </w:r>
          </w:p>
        </w:tc>
        <w:tc>
          <w:tcPr>
            <w:tcW w:w="13467" w:type="dxa"/>
            <w:gridSpan w:val="3"/>
            <w:shd w:val="clear" w:color="auto" w:fill="auto"/>
            <w:vAlign w:val="center"/>
          </w:tcPr>
          <w:p w:rsidR="0083290C" w:rsidRPr="0098078B" w:rsidRDefault="0083290C" w:rsidP="0083290C">
            <w:pPr>
              <w:snapToGrid w:val="0"/>
              <w:rPr>
                <w:sz w:val="20"/>
                <w:szCs w:val="18"/>
              </w:rPr>
            </w:pPr>
            <w:r w:rsidRPr="0098078B">
              <w:rPr>
                <w:rFonts w:hint="eastAsia"/>
                <w:sz w:val="20"/>
                <w:szCs w:val="18"/>
              </w:rPr>
              <w:t>・探究的な活動を通して，異なる意見や他者の考えを受け入れ尊重しようとしている。</w:t>
            </w:r>
          </w:p>
        </w:tc>
      </w:tr>
      <w:tr w:rsidR="0083290C" w:rsidTr="005604B8">
        <w:trPr>
          <w:cantSplit/>
          <w:trHeight w:val="404"/>
        </w:trPr>
        <w:tc>
          <w:tcPr>
            <w:tcW w:w="567" w:type="dxa"/>
            <w:vMerge/>
            <w:shd w:val="clear" w:color="auto" w:fill="auto"/>
          </w:tcPr>
          <w:p w:rsidR="0083290C" w:rsidRPr="007E1037" w:rsidRDefault="0083290C" w:rsidP="0083290C">
            <w:pPr>
              <w:rPr>
                <w:sz w:val="20"/>
                <w:szCs w:val="20"/>
              </w:rPr>
            </w:pPr>
          </w:p>
        </w:tc>
        <w:tc>
          <w:tcPr>
            <w:tcW w:w="1242" w:type="dxa"/>
            <w:shd w:val="clear" w:color="auto" w:fill="auto"/>
            <w:vAlign w:val="center"/>
          </w:tcPr>
          <w:p w:rsidR="0083290C" w:rsidRPr="007E1037" w:rsidRDefault="0083290C" w:rsidP="0083290C">
            <w:pPr>
              <w:jc w:val="center"/>
              <w:rPr>
                <w:sz w:val="20"/>
                <w:szCs w:val="20"/>
              </w:rPr>
            </w:pPr>
            <w:r>
              <w:rPr>
                <w:rFonts w:hint="eastAsia"/>
                <w:sz w:val="20"/>
                <w:szCs w:val="20"/>
              </w:rPr>
              <w:t>社会参画</w:t>
            </w:r>
          </w:p>
        </w:tc>
        <w:tc>
          <w:tcPr>
            <w:tcW w:w="13467" w:type="dxa"/>
            <w:gridSpan w:val="3"/>
            <w:shd w:val="clear" w:color="auto" w:fill="auto"/>
            <w:vAlign w:val="center"/>
          </w:tcPr>
          <w:p w:rsidR="0083290C" w:rsidRPr="0098078B" w:rsidRDefault="0083290C" w:rsidP="0083290C">
            <w:pPr>
              <w:snapToGrid w:val="0"/>
              <w:rPr>
                <w:sz w:val="20"/>
                <w:szCs w:val="18"/>
              </w:rPr>
            </w:pPr>
            <w:r w:rsidRPr="0098078B">
              <w:rPr>
                <w:rFonts w:hint="eastAsia"/>
                <w:sz w:val="20"/>
                <w:szCs w:val="18"/>
              </w:rPr>
              <w:t>・探究的な活動を通して，進んで実社会・実生活の問題の解決に取り組むとともに，積極的に地域の活動に参加しようとしている。</w:t>
            </w:r>
          </w:p>
        </w:tc>
      </w:tr>
    </w:tbl>
    <w:p w:rsidR="00053F00" w:rsidRDefault="00053F00"/>
    <w:sectPr w:rsidR="00053F00" w:rsidSect="00053F00">
      <w:pgSz w:w="16838" w:h="11906" w:orient="landscape"/>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6E6" w:rsidRDefault="002A16E6" w:rsidP="00053F00">
      <w:r>
        <w:separator/>
      </w:r>
    </w:p>
  </w:endnote>
  <w:endnote w:type="continuationSeparator" w:id="0">
    <w:p w:rsidR="002A16E6" w:rsidRDefault="002A16E6" w:rsidP="00053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6E6" w:rsidRDefault="002A16E6" w:rsidP="00053F00">
      <w:r>
        <w:separator/>
      </w:r>
    </w:p>
  </w:footnote>
  <w:footnote w:type="continuationSeparator" w:id="0">
    <w:p w:rsidR="002A16E6" w:rsidRDefault="002A16E6" w:rsidP="00053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4EB"/>
    <w:rsid w:val="00000088"/>
    <w:rsid w:val="00053F00"/>
    <w:rsid w:val="000F4F56"/>
    <w:rsid w:val="001A7408"/>
    <w:rsid w:val="002A16E6"/>
    <w:rsid w:val="0040738F"/>
    <w:rsid w:val="006D0EC6"/>
    <w:rsid w:val="00817DC4"/>
    <w:rsid w:val="0083290C"/>
    <w:rsid w:val="008B200B"/>
    <w:rsid w:val="0098078B"/>
    <w:rsid w:val="00993F37"/>
    <w:rsid w:val="00A33353"/>
    <w:rsid w:val="00A874EB"/>
    <w:rsid w:val="00AD73F1"/>
    <w:rsid w:val="00E742CB"/>
    <w:rsid w:val="00EA3904"/>
    <w:rsid w:val="00EF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F00"/>
    <w:pPr>
      <w:tabs>
        <w:tab w:val="center" w:pos="4252"/>
        <w:tab w:val="right" w:pos="8504"/>
      </w:tabs>
      <w:snapToGrid w:val="0"/>
    </w:pPr>
  </w:style>
  <w:style w:type="character" w:customStyle="1" w:styleId="a4">
    <w:name w:val="ヘッダー (文字)"/>
    <w:basedOn w:val="a0"/>
    <w:link w:val="a3"/>
    <w:uiPriority w:val="99"/>
    <w:rsid w:val="00053F00"/>
  </w:style>
  <w:style w:type="paragraph" w:styleId="a5">
    <w:name w:val="footer"/>
    <w:basedOn w:val="a"/>
    <w:link w:val="a6"/>
    <w:uiPriority w:val="99"/>
    <w:unhideWhenUsed/>
    <w:rsid w:val="00053F00"/>
    <w:pPr>
      <w:tabs>
        <w:tab w:val="center" w:pos="4252"/>
        <w:tab w:val="right" w:pos="8504"/>
      </w:tabs>
      <w:snapToGrid w:val="0"/>
    </w:pPr>
  </w:style>
  <w:style w:type="character" w:customStyle="1" w:styleId="a6">
    <w:name w:val="フッター (文字)"/>
    <w:basedOn w:val="a0"/>
    <w:link w:val="a5"/>
    <w:uiPriority w:val="99"/>
    <w:rsid w:val="00053F00"/>
  </w:style>
  <w:style w:type="table" w:styleId="a7">
    <w:name w:val="Table Grid"/>
    <w:basedOn w:val="a1"/>
    <w:uiPriority w:val="59"/>
    <w:rsid w:val="0005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F00"/>
    <w:pPr>
      <w:tabs>
        <w:tab w:val="center" w:pos="4252"/>
        <w:tab w:val="right" w:pos="8504"/>
      </w:tabs>
      <w:snapToGrid w:val="0"/>
    </w:pPr>
  </w:style>
  <w:style w:type="character" w:customStyle="1" w:styleId="a4">
    <w:name w:val="ヘッダー (文字)"/>
    <w:basedOn w:val="a0"/>
    <w:link w:val="a3"/>
    <w:uiPriority w:val="99"/>
    <w:rsid w:val="00053F00"/>
  </w:style>
  <w:style w:type="paragraph" w:styleId="a5">
    <w:name w:val="footer"/>
    <w:basedOn w:val="a"/>
    <w:link w:val="a6"/>
    <w:uiPriority w:val="99"/>
    <w:unhideWhenUsed/>
    <w:rsid w:val="00053F00"/>
    <w:pPr>
      <w:tabs>
        <w:tab w:val="center" w:pos="4252"/>
        <w:tab w:val="right" w:pos="8504"/>
      </w:tabs>
      <w:snapToGrid w:val="0"/>
    </w:pPr>
  </w:style>
  <w:style w:type="character" w:customStyle="1" w:styleId="a6">
    <w:name w:val="フッター (文字)"/>
    <w:basedOn w:val="a0"/>
    <w:link w:val="a5"/>
    <w:uiPriority w:val="99"/>
    <w:rsid w:val="00053F00"/>
  </w:style>
  <w:style w:type="table" w:styleId="a7">
    <w:name w:val="Table Grid"/>
    <w:basedOn w:val="a1"/>
    <w:uiPriority w:val="59"/>
    <w:rsid w:val="0005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8374">
      <w:bodyDiv w:val="1"/>
      <w:marLeft w:val="0"/>
      <w:marRight w:val="0"/>
      <w:marTop w:val="0"/>
      <w:marBottom w:val="0"/>
      <w:divBdr>
        <w:top w:val="none" w:sz="0" w:space="0" w:color="auto"/>
        <w:left w:val="none" w:sz="0" w:space="0" w:color="auto"/>
        <w:bottom w:val="none" w:sz="0" w:space="0" w:color="auto"/>
        <w:right w:val="none" w:sz="0" w:space="0" w:color="auto"/>
      </w:divBdr>
    </w:div>
    <w:div w:id="93132137">
      <w:bodyDiv w:val="1"/>
      <w:marLeft w:val="0"/>
      <w:marRight w:val="0"/>
      <w:marTop w:val="0"/>
      <w:marBottom w:val="0"/>
      <w:divBdr>
        <w:top w:val="none" w:sz="0" w:space="0" w:color="auto"/>
        <w:left w:val="none" w:sz="0" w:space="0" w:color="auto"/>
        <w:bottom w:val="none" w:sz="0" w:space="0" w:color="auto"/>
        <w:right w:val="none" w:sz="0" w:space="0" w:color="auto"/>
      </w:divBdr>
    </w:div>
    <w:div w:id="859508042">
      <w:bodyDiv w:val="1"/>
      <w:marLeft w:val="0"/>
      <w:marRight w:val="0"/>
      <w:marTop w:val="0"/>
      <w:marBottom w:val="0"/>
      <w:divBdr>
        <w:top w:val="none" w:sz="0" w:space="0" w:color="auto"/>
        <w:left w:val="none" w:sz="0" w:space="0" w:color="auto"/>
        <w:bottom w:val="none" w:sz="0" w:space="0" w:color="auto"/>
        <w:right w:val="none" w:sz="0" w:space="0" w:color="auto"/>
      </w:divBdr>
    </w:div>
    <w:div w:id="1016999434">
      <w:bodyDiv w:val="1"/>
      <w:marLeft w:val="0"/>
      <w:marRight w:val="0"/>
      <w:marTop w:val="0"/>
      <w:marBottom w:val="0"/>
      <w:divBdr>
        <w:top w:val="none" w:sz="0" w:space="0" w:color="auto"/>
        <w:left w:val="none" w:sz="0" w:space="0" w:color="auto"/>
        <w:bottom w:val="none" w:sz="0" w:space="0" w:color="auto"/>
        <w:right w:val="none" w:sz="0" w:space="0" w:color="auto"/>
      </w:divBdr>
    </w:div>
    <w:div w:id="1973093983">
      <w:bodyDiv w:val="1"/>
      <w:marLeft w:val="0"/>
      <w:marRight w:val="0"/>
      <w:marTop w:val="0"/>
      <w:marBottom w:val="0"/>
      <w:divBdr>
        <w:top w:val="none" w:sz="0" w:space="0" w:color="auto"/>
        <w:left w:val="none" w:sz="0" w:space="0" w:color="auto"/>
        <w:bottom w:val="none" w:sz="0" w:space="0" w:color="auto"/>
        <w:right w:val="none" w:sz="0" w:space="0" w:color="auto"/>
      </w:divBdr>
    </w:div>
    <w:div w:id="213092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14</cp:revision>
  <dcterms:created xsi:type="dcterms:W3CDTF">2018-01-15T05:47:00Z</dcterms:created>
  <dcterms:modified xsi:type="dcterms:W3CDTF">2018-01-15T07:24:00Z</dcterms:modified>
</cp:coreProperties>
</file>