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25" w:rsidRPr="00C966A9" w:rsidRDefault="005A2702" w:rsidP="00F06E25">
      <w:pPr>
        <w:jc w:val="center"/>
        <w:rPr>
          <w:sz w:val="24"/>
        </w:rPr>
      </w:pPr>
      <w:r w:rsidRPr="00FF62D3">
        <w:rPr>
          <w:rFonts w:hint="eastAsia"/>
          <w:sz w:val="22"/>
        </w:rPr>
        <w:t>「</w:t>
      </w:r>
      <w:r w:rsidRPr="00FF62D3">
        <w:rPr>
          <w:sz w:val="22"/>
        </w:rPr>
        <w:t>新大分スタンダード」による主体的・対話的で深い学び</w:t>
      </w:r>
      <w:r w:rsidRPr="00FF62D3">
        <w:rPr>
          <w:rFonts w:hint="eastAsia"/>
          <w:sz w:val="22"/>
        </w:rPr>
        <w:t>の実現に向けた学習指導案（略案）例</w:t>
      </w:r>
    </w:p>
    <w:tbl>
      <w:tblPr>
        <w:tblStyle w:val="a3"/>
        <w:tblW w:w="0" w:type="auto"/>
        <w:tblCellMar>
          <w:left w:w="99" w:type="dxa"/>
          <w:right w:w="99" w:type="dxa"/>
        </w:tblCellMar>
        <w:tblLook w:val="04A0" w:firstRow="1" w:lastRow="0" w:firstColumn="1" w:lastColumn="0" w:noHBand="0" w:noVBand="1"/>
      </w:tblPr>
      <w:tblGrid>
        <w:gridCol w:w="704"/>
        <w:gridCol w:w="1276"/>
        <w:gridCol w:w="992"/>
        <w:gridCol w:w="1985"/>
        <w:gridCol w:w="1275"/>
        <w:gridCol w:w="1701"/>
        <w:gridCol w:w="1695"/>
      </w:tblGrid>
      <w:tr w:rsidR="00C966A9" w:rsidTr="0095347F">
        <w:trPr>
          <w:trHeight w:val="61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①学年・組</w:t>
            </w:r>
          </w:p>
        </w:tc>
        <w:tc>
          <w:tcPr>
            <w:tcW w:w="2977"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②職名・授業者氏名</w:t>
            </w:r>
          </w:p>
        </w:tc>
        <w:tc>
          <w:tcPr>
            <w:tcW w:w="1275"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③教科</w:t>
            </w:r>
          </w:p>
        </w:tc>
        <w:tc>
          <w:tcPr>
            <w:tcW w:w="1701"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④ペアでの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c>
          <w:tcPr>
            <w:tcW w:w="1695"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⑤グループでの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r>
      <w:tr w:rsidR="00C966A9" w:rsidTr="0095347F">
        <w:tblPrEx>
          <w:tblCellMar>
            <w:left w:w="108" w:type="dxa"/>
            <w:right w:w="108" w:type="dxa"/>
          </w:tblCellMar>
        </w:tblPrEx>
        <w:trPr>
          <w:trHeight w:val="730"/>
        </w:trPr>
        <w:tc>
          <w:tcPr>
            <w:tcW w:w="1980" w:type="dxa"/>
            <w:gridSpan w:val="2"/>
            <w:vAlign w:val="center"/>
          </w:tcPr>
          <w:p w:rsidR="00C966A9" w:rsidRPr="00C966A9" w:rsidRDefault="009A7DF8" w:rsidP="00C966A9">
            <w:pPr>
              <w:jc w:val="center"/>
              <w:rPr>
                <w:sz w:val="24"/>
              </w:rPr>
            </w:pPr>
            <w:r>
              <w:rPr>
                <w:rFonts w:hint="eastAsia"/>
                <w:sz w:val="24"/>
              </w:rPr>
              <w:t>３</w:t>
            </w:r>
            <w:r w:rsidR="0095347F">
              <w:rPr>
                <w:rFonts w:hint="eastAsia"/>
                <w:sz w:val="24"/>
              </w:rPr>
              <w:t>年１</w:t>
            </w:r>
            <w:r w:rsidR="00C966A9" w:rsidRPr="00C966A9">
              <w:rPr>
                <w:rFonts w:hint="eastAsia"/>
                <w:sz w:val="24"/>
              </w:rPr>
              <w:t>組</w:t>
            </w:r>
          </w:p>
        </w:tc>
        <w:tc>
          <w:tcPr>
            <w:tcW w:w="2977" w:type="dxa"/>
            <w:gridSpan w:val="2"/>
            <w:vAlign w:val="center"/>
          </w:tcPr>
          <w:p w:rsidR="00C966A9" w:rsidRPr="00C966A9" w:rsidRDefault="009A7DF8" w:rsidP="00C966A9">
            <w:pPr>
              <w:jc w:val="center"/>
              <w:rPr>
                <w:sz w:val="24"/>
              </w:rPr>
            </w:pPr>
            <w:r>
              <w:rPr>
                <w:rFonts w:hint="eastAsia"/>
                <w:sz w:val="24"/>
              </w:rPr>
              <w:t>教諭・日田　豆太</w:t>
            </w:r>
          </w:p>
        </w:tc>
        <w:tc>
          <w:tcPr>
            <w:tcW w:w="1275" w:type="dxa"/>
            <w:vAlign w:val="center"/>
          </w:tcPr>
          <w:p w:rsidR="00C966A9" w:rsidRPr="00C966A9" w:rsidRDefault="0095347F" w:rsidP="00C966A9">
            <w:pPr>
              <w:jc w:val="center"/>
              <w:rPr>
                <w:sz w:val="24"/>
              </w:rPr>
            </w:pPr>
            <w:r>
              <w:rPr>
                <w:rFonts w:hint="eastAsia"/>
                <w:sz w:val="24"/>
              </w:rPr>
              <w:t>国語</w:t>
            </w:r>
          </w:p>
        </w:tc>
        <w:tc>
          <w:tcPr>
            <w:tcW w:w="1701"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587375</wp:posOffset>
                      </wp:positionH>
                      <wp:positionV relativeFrom="paragraph">
                        <wp:posOffset>66675</wp:posOffset>
                      </wp:positionV>
                      <wp:extent cx="304800" cy="3238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DDFBB" id="楕円 20" o:spid="_x0000_s1026" style="position:absolute;left:0;text-align:left;margin-left:46.25pt;margin-top:5.25pt;width:2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c>
          <w:tcPr>
            <w:tcW w:w="1695"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8480" behindDoc="0" locked="0" layoutInCell="1" allowOverlap="1" wp14:anchorId="02217393" wp14:editId="585B7E48">
                      <wp:simplePos x="0" y="0"/>
                      <wp:positionH relativeFrom="column">
                        <wp:posOffset>48260</wp:posOffset>
                      </wp:positionH>
                      <wp:positionV relativeFrom="paragraph">
                        <wp:posOffset>67945</wp:posOffset>
                      </wp:positionV>
                      <wp:extent cx="3048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17E4C" id="楕円 21" o:spid="_x0000_s1026" style="position:absolute;left:0;text-align:left;margin-left:3.8pt;margin-top:5.35pt;width:2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r>
      <w:tr w:rsidR="00C966A9" w:rsidTr="00CC1AD1">
        <w:tblPrEx>
          <w:tblCellMar>
            <w:left w:w="108" w:type="dxa"/>
            <w:right w:w="108" w:type="dxa"/>
          </w:tblCellMar>
        </w:tblPrEx>
        <w:trPr>
          <w:trHeight w:val="665"/>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⑥単元名(題材名)</w:t>
            </w:r>
          </w:p>
        </w:tc>
        <w:tc>
          <w:tcPr>
            <w:tcW w:w="7648" w:type="dxa"/>
            <w:gridSpan w:val="5"/>
            <w:vAlign w:val="center"/>
          </w:tcPr>
          <w:p w:rsidR="00D67738" w:rsidRDefault="009A7DF8" w:rsidP="00C966A9">
            <w:r>
              <w:rPr>
                <w:rFonts w:hint="eastAsia"/>
              </w:rPr>
              <w:t>豆太ってどんな子ども？　豆太サイコロで伝え合おう</w:t>
            </w:r>
          </w:p>
        </w:tc>
      </w:tr>
      <w:tr w:rsidR="00C966A9" w:rsidTr="00AA00DE">
        <w:tblPrEx>
          <w:tblCellMar>
            <w:left w:w="108" w:type="dxa"/>
            <w:right w:w="108" w:type="dxa"/>
          </w:tblCellMar>
        </w:tblPrEx>
        <w:trPr>
          <w:trHeight w:val="125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⑦本時のねらい</w:t>
            </w:r>
          </w:p>
        </w:tc>
        <w:tc>
          <w:tcPr>
            <w:tcW w:w="7648" w:type="dxa"/>
            <w:gridSpan w:val="5"/>
            <w:vAlign w:val="center"/>
          </w:tcPr>
          <w:p w:rsidR="00DA6E03" w:rsidRDefault="000E7324" w:rsidP="005E3DAA">
            <w:r>
              <w:rPr>
                <w:rFonts w:hint="eastAsia"/>
              </w:rPr>
              <w:t>豆太の人柄や性格を、</w:t>
            </w:r>
          </w:p>
          <w:p w:rsidR="00DA6E03" w:rsidRDefault="004E59DD" w:rsidP="005E3DAA">
            <w:r>
              <w:rPr>
                <w:rFonts w:hint="eastAsia"/>
              </w:rPr>
              <w:t>直接的に表現されていない</w:t>
            </w:r>
            <w:r w:rsidR="000E7324">
              <w:rPr>
                <w:rFonts w:hint="eastAsia"/>
              </w:rPr>
              <w:t>会話文や</w:t>
            </w:r>
            <w:r>
              <w:rPr>
                <w:rFonts w:hint="eastAsia"/>
              </w:rPr>
              <w:t>行動描写などに着目させることによって、</w:t>
            </w:r>
          </w:p>
          <w:p w:rsidR="00C966A9" w:rsidRPr="005E3DAA" w:rsidRDefault="00AF4478" w:rsidP="00B421C0">
            <w:r>
              <w:rPr>
                <w:rFonts w:hint="eastAsia"/>
              </w:rPr>
              <w:t>多面的</w:t>
            </w:r>
            <w:r w:rsidR="00DA6E03">
              <w:rPr>
                <w:rFonts w:hint="eastAsia"/>
              </w:rPr>
              <w:t>に</w:t>
            </w:r>
            <w:r>
              <w:rPr>
                <w:rFonts w:hint="eastAsia"/>
              </w:rPr>
              <w:t>とらえることが</w:t>
            </w:r>
            <w:r w:rsidR="00DA6E03">
              <w:rPr>
                <w:rFonts w:hint="eastAsia"/>
              </w:rPr>
              <w:t>できるようにす</w:t>
            </w:r>
            <w:r w:rsidR="00DA6E03" w:rsidRPr="0095347F">
              <w:rPr>
                <w:rFonts w:hint="eastAsia"/>
              </w:rPr>
              <w:t>る。</w:t>
            </w:r>
          </w:p>
        </w:tc>
      </w:tr>
      <w:tr w:rsidR="00C966A9" w:rsidTr="00AA00DE">
        <w:tblPrEx>
          <w:tblCellMar>
            <w:left w:w="108" w:type="dxa"/>
            <w:right w:w="108" w:type="dxa"/>
          </w:tblCellMar>
        </w:tblPrEx>
        <w:trPr>
          <w:trHeight w:val="850"/>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⑧本時の評価規準</w:t>
            </w:r>
          </w:p>
        </w:tc>
        <w:tc>
          <w:tcPr>
            <w:tcW w:w="7648" w:type="dxa"/>
            <w:gridSpan w:val="5"/>
            <w:vAlign w:val="center"/>
          </w:tcPr>
          <w:p w:rsidR="00D67738" w:rsidRDefault="00C100FE" w:rsidP="00AF4478">
            <w:r>
              <w:rPr>
                <w:rFonts w:hint="eastAsia"/>
              </w:rPr>
              <w:t>【</w:t>
            </w:r>
            <w:r w:rsidR="00834BC0">
              <w:rPr>
                <w:rFonts w:hint="eastAsia"/>
              </w:rPr>
              <w:t>思考・判断・表現Ｃイ</w:t>
            </w:r>
            <w:r>
              <w:rPr>
                <w:rFonts w:hint="eastAsia"/>
              </w:rPr>
              <w:t>】</w:t>
            </w:r>
            <w:r w:rsidR="00AF4478">
              <w:rPr>
                <w:rFonts w:hint="eastAsia"/>
              </w:rPr>
              <w:t>登場人物</w:t>
            </w:r>
            <w:r w:rsidR="00834BC0">
              <w:rPr>
                <w:rFonts w:hint="eastAsia"/>
              </w:rPr>
              <w:t>の</w:t>
            </w:r>
            <w:r w:rsidR="0041647E">
              <w:rPr>
                <w:rFonts w:hint="eastAsia"/>
              </w:rPr>
              <w:t>人柄や</w:t>
            </w:r>
            <w:r w:rsidR="00834BC0">
              <w:rPr>
                <w:rFonts w:hint="eastAsia"/>
              </w:rPr>
              <w:t>性格について、会話文や地の文を基に</w:t>
            </w:r>
            <w:r w:rsidR="00AF4478">
              <w:rPr>
                <w:rFonts w:hint="eastAsia"/>
              </w:rPr>
              <w:t>多面的にとらえている</w:t>
            </w:r>
            <w:r w:rsidR="0095347F" w:rsidRPr="0095347F">
              <w:rPr>
                <w:rFonts w:hint="eastAsia"/>
              </w:rPr>
              <w:t>。</w:t>
            </w:r>
            <w:r w:rsidR="00E31E8C">
              <w:rPr>
                <w:rFonts w:hint="eastAsia"/>
              </w:rPr>
              <w:t>〔ノート〕</w:t>
            </w:r>
          </w:p>
        </w:tc>
      </w:tr>
      <w:tr w:rsidR="00C966A9" w:rsidTr="00AA00DE">
        <w:tblPrEx>
          <w:tblCellMar>
            <w:left w:w="108" w:type="dxa"/>
            <w:right w:w="108" w:type="dxa"/>
          </w:tblCellMar>
        </w:tblPrEx>
        <w:trPr>
          <w:trHeight w:val="693"/>
        </w:trPr>
        <w:tc>
          <w:tcPr>
            <w:tcW w:w="704" w:type="dxa"/>
            <w:vMerge w:val="restart"/>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⑨</w:t>
            </w:r>
          </w:p>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展開</w:t>
            </w: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rPr>
              <w:t>めあて</w:t>
            </w:r>
          </w:p>
        </w:tc>
        <w:tc>
          <w:tcPr>
            <w:tcW w:w="7648" w:type="dxa"/>
            <w:gridSpan w:val="5"/>
            <w:vAlign w:val="center"/>
          </w:tcPr>
          <w:p w:rsidR="00C966A9" w:rsidRDefault="004E59DD" w:rsidP="000E7324">
            <w:r>
              <w:rPr>
                <w:rFonts w:hint="eastAsia"/>
              </w:rPr>
              <w:t>サイコロの面を作るために、</w:t>
            </w:r>
            <w:r w:rsidR="0041647E">
              <w:rPr>
                <w:rFonts w:hint="eastAsia"/>
              </w:rPr>
              <w:t>豆太</w:t>
            </w:r>
            <w:r w:rsidR="000E7324">
              <w:rPr>
                <w:rFonts w:hint="eastAsia"/>
              </w:rPr>
              <w:t>の人柄や性格を</w:t>
            </w:r>
            <w:r w:rsidR="00CB46AE">
              <w:rPr>
                <w:rFonts w:hint="eastAsia"/>
              </w:rPr>
              <w:t>想像しよう</w:t>
            </w:r>
            <w:r>
              <w:rPr>
                <w:rFonts w:hint="eastAsia"/>
              </w:rPr>
              <w:t>。</w:t>
            </w:r>
          </w:p>
        </w:tc>
      </w:tr>
      <w:tr w:rsidR="00C966A9" w:rsidTr="00CC1AD1">
        <w:tblPrEx>
          <w:tblCellMar>
            <w:left w:w="108" w:type="dxa"/>
            <w:right w:w="108" w:type="dxa"/>
          </w:tblCellMar>
        </w:tblPrEx>
        <w:trPr>
          <w:trHeight w:val="703"/>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restart"/>
            <w:vAlign w:val="center"/>
          </w:tcPr>
          <w:p w:rsidR="00C966A9" w:rsidRPr="00C966A9" w:rsidRDefault="00D67738" w:rsidP="00C966A9">
            <w:pPr>
              <w:jc w:val="center"/>
              <w:rPr>
                <w:rFonts w:ascii="HGSｺﾞｼｯｸE" w:eastAsia="HGSｺﾞｼｯｸE" w:hAnsi="HGSｺﾞｼｯｸE"/>
              </w:rPr>
            </w:pPr>
            <w:r>
              <w:rPr>
                <w:noProof/>
              </w:rPr>
              <mc:AlternateContent>
                <mc:Choice Requires="wps">
                  <w:drawing>
                    <wp:anchor distT="0" distB="0" distL="114300" distR="114300" simplePos="0" relativeHeight="251665408" behindDoc="0" locked="0" layoutInCell="1" allowOverlap="1" wp14:anchorId="00DAAF7C" wp14:editId="608AE676">
                      <wp:simplePos x="0" y="0"/>
                      <wp:positionH relativeFrom="column">
                        <wp:posOffset>153670</wp:posOffset>
                      </wp:positionH>
                      <wp:positionV relativeFrom="paragraph">
                        <wp:posOffset>18415</wp:posOffset>
                      </wp:positionV>
                      <wp:extent cx="400050" cy="2905125"/>
                      <wp:effectExtent l="57150" t="19050" r="57150" b="47625"/>
                      <wp:wrapNone/>
                      <wp:docPr id="2" name="下矢印 1"/>
                      <wp:cNvGraphicFramePr/>
                      <a:graphic xmlns:a="http://schemas.openxmlformats.org/drawingml/2006/main">
                        <a:graphicData uri="http://schemas.microsoft.com/office/word/2010/wordprocessingShape">
                          <wps:wsp>
                            <wps:cNvSpPr/>
                            <wps:spPr>
                              <a:xfrm>
                                <a:off x="0" y="0"/>
                                <a:ext cx="400050" cy="2905125"/>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34B432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2.1pt;margin-top:1.45pt;width:31.5pt;height:2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" adj="20113" fillcolor="#4f81bd [3204]" strokecolor="#243f60 [1604]" strokeweight="3pt"/>
                  </w:pict>
                </mc:Fallback>
              </mc:AlternateContent>
            </w: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課　題</w:t>
            </w:r>
          </w:p>
        </w:tc>
        <w:tc>
          <w:tcPr>
            <w:tcW w:w="6656" w:type="dxa"/>
            <w:gridSpan w:val="4"/>
            <w:vAlign w:val="center"/>
          </w:tcPr>
          <w:p w:rsidR="00C966A9" w:rsidRDefault="00407219" w:rsidP="00517E26">
            <w:r>
              <w:rPr>
                <w:rFonts w:hint="eastAsia"/>
              </w:rPr>
              <w:t>豆太の人柄や性格が</w:t>
            </w:r>
            <w:r w:rsidR="00726964">
              <w:rPr>
                <w:rFonts w:hint="eastAsia"/>
              </w:rPr>
              <w:t>わかる</w:t>
            </w:r>
            <w:r>
              <w:rPr>
                <w:rFonts w:hint="eastAsia"/>
              </w:rPr>
              <w:t>文や言葉はどこに書いてある</w:t>
            </w:r>
            <w:r w:rsidR="00551715">
              <w:rPr>
                <w:rFonts w:hint="eastAsia"/>
              </w:rPr>
              <w:t>かな。</w:t>
            </w:r>
          </w:p>
        </w:tc>
      </w:tr>
      <w:tr w:rsidR="00C966A9" w:rsidTr="002F5F17">
        <w:tblPrEx>
          <w:tblCellMar>
            <w:left w:w="108" w:type="dxa"/>
            <w:right w:w="108" w:type="dxa"/>
          </w:tblCellMar>
        </w:tblPrEx>
        <w:trPr>
          <w:trHeight w:val="1834"/>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restart"/>
            <w:vAlign w:val="center"/>
          </w:tcPr>
          <w:p w:rsidR="00D67738" w:rsidRDefault="00D67738" w:rsidP="00D67738">
            <w:pPr>
              <w:jc w:val="center"/>
              <w:rPr>
                <w:rFonts w:ascii="HGSｺﾞｼｯｸE" w:eastAsia="HGSｺﾞｼｯｸE" w:hAnsi="HGSｺﾞｼｯｸE"/>
                <w:sz w:val="24"/>
              </w:rPr>
            </w:pPr>
            <w:r w:rsidRPr="00C966A9">
              <w:rPr>
                <w:rFonts w:ascii="HGSｺﾞｼｯｸE" w:eastAsia="HGSｺﾞｼｯｸE" w:hAnsi="HGSｺﾞｼｯｸE"/>
                <w:noProof/>
                <w:sz w:val="24"/>
              </w:rPr>
              <mc:AlternateContent>
                <mc:Choice Requires="wps">
                  <w:drawing>
                    <wp:anchor distT="0" distB="0" distL="114300" distR="114300" simplePos="0" relativeHeight="251669504" behindDoc="0" locked="0" layoutInCell="1" allowOverlap="1" wp14:anchorId="4BB82279" wp14:editId="720F4695">
                      <wp:simplePos x="0" y="0"/>
                      <wp:positionH relativeFrom="column">
                        <wp:posOffset>5080</wp:posOffset>
                      </wp:positionH>
                      <wp:positionV relativeFrom="paragraph">
                        <wp:posOffset>8890</wp:posOffset>
                      </wp:positionV>
                      <wp:extent cx="511175" cy="1847850"/>
                      <wp:effectExtent l="19050" t="0" r="22225" b="38100"/>
                      <wp:wrapNone/>
                      <wp:docPr id="7" name="下矢印 6"/>
                      <wp:cNvGraphicFramePr/>
                      <a:graphic xmlns:a="http://schemas.openxmlformats.org/drawingml/2006/main">
                        <a:graphicData uri="http://schemas.microsoft.com/office/word/2010/wordprocessingShape">
                          <wps:wsp>
                            <wps:cNvSpPr/>
                            <wps:spPr>
                              <a:xfrm>
                                <a:off x="0" y="0"/>
                                <a:ext cx="511175" cy="1847850"/>
                              </a:xfrm>
                              <a:prstGeom prst="downArrow">
                                <a:avLst/>
                              </a:prstGeom>
                              <a:solidFill>
                                <a:schemeClr val="bg1"/>
                              </a:solidFill>
                              <a:ln w="19050" cap="flat" cmpd="sng" algn="ctr">
                                <a:solidFill>
                                  <a:srgbClr val="4F81BD">
                                    <a:shade val="50000"/>
                                  </a:srgbClr>
                                </a:solidFill>
                                <a:prstDash val="solid"/>
                              </a:ln>
                              <a:effectLst/>
                            </wps:spPr>
                            <wps:txbx>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4BB822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pt;margin-top:.7pt;width:40.25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" adj="18612" fillcolor="white [3212]" strokecolor="#385d8a" strokeweight="1.5pt">
                      <v:textbox style="layout-flow:vertical-ideographic" inset="0,,0">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D67738" w:rsidRDefault="00D67738" w:rsidP="00D67738">
            <w:pPr>
              <w:jc w:val="center"/>
              <w:rPr>
                <w:rFonts w:ascii="HGSｺﾞｼｯｸE" w:eastAsia="HGSｺﾞｼｯｸE" w:hAnsi="HGSｺﾞｼｯｸE"/>
                <w:sz w:val="24"/>
              </w:rPr>
            </w:pPr>
          </w:p>
          <w:p w:rsidR="00D67738" w:rsidRDefault="00D67738" w:rsidP="00D67738">
            <w:pPr>
              <w:jc w:val="center"/>
              <w:rPr>
                <w:rFonts w:ascii="HGSｺﾞｼｯｸE" w:eastAsia="HGSｺﾞｼｯｸE" w:hAnsi="HGSｺﾞｼｯｸE"/>
                <w:sz w:val="24"/>
              </w:rPr>
            </w:pPr>
          </w:p>
          <w:p w:rsidR="00C966A9" w:rsidRPr="00C966A9" w:rsidRDefault="00C966A9" w:rsidP="00D67738">
            <w:pPr>
              <w:jc w:val="center"/>
              <w:rPr>
                <w:rFonts w:ascii="HGSｺﾞｼｯｸE" w:eastAsia="HGSｺﾞｼｯｸE" w:hAnsi="HGSｺﾞｼｯｸE"/>
                <w:sz w:val="24"/>
              </w:rPr>
            </w:pPr>
          </w:p>
        </w:tc>
        <w:tc>
          <w:tcPr>
            <w:tcW w:w="6656" w:type="dxa"/>
            <w:gridSpan w:val="4"/>
          </w:tcPr>
          <w:p w:rsidR="00765A2E" w:rsidRPr="00BD722B" w:rsidRDefault="00765A2E" w:rsidP="00765A2E">
            <w:pPr>
              <w:rPr>
                <w:rFonts w:ascii="HGSｺﾞｼｯｸE" w:eastAsia="HGSｺﾞｼｯｸE" w:hAnsi="HGSｺﾞｼｯｸE"/>
                <w:szCs w:val="21"/>
              </w:rPr>
            </w:pPr>
            <w:r w:rsidRPr="00BD722B">
              <w:rPr>
                <w:rFonts w:ascii="HGSｺﾞｼｯｸE" w:eastAsia="HGSｺﾞｼｯｸE" w:hAnsi="HGSｺﾞｼｯｸE" w:hint="eastAsia"/>
                <w:szCs w:val="21"/>
              </w:rPr>
              <w:t>「</w:t>
            </w:r>
            <w:r w:rsidR="004129F7">
              <w:rPr>
                <w:rFonts w:ascii="HGSｺﾞｼｯｸE" w:eastAsia="HGSｺﾞｼｯｸE" w:hAnsi="HGSｺﾞｼｯｸE" w:hint="eastAsia"/>
                <w:szCs w:val="21"/>
              </w:rPr>
              <w:t>Ｃ:</w:t>
            </w:r>
            <w:r w:rsidRPr="00BD722B">
              <w:rPr>
                <w:rFonts w:ascii="HGSｺﾞｼｯｸE" w:eastAsia="HGSｺﾞｼｯｸE" w:hAnsi="HGSｺﾞｼｯｸE" w:hint="eastAsia"/>
                <w:szCs w:val="21"/>
              </w:rPr>
              <w:t>努力を要する</w:t>
            </w:r>
            <w:r w:rsidR="004129F7">
              <w:rPr>
                <w:rFonts w:ascii="HGSｺﾞｼｯｸE" w:eastAsia="HGSｺﾞｼｯｸE" w:hAnsi="HGSｺﾞｼｯｸE" w:hint="eastAsia"/>
                <w:szCs w:val="21"/>
              </w:rPr>
              <w:t>」</w:t>
            </w:r>
            <w:r w:rsidRPr="00BD722B">
              <w:rPr>
                <w:rFonts w:ascii="HGSｺﾞｼｯｸE" w:eastAsia="HGSｺﾞｼｯｸE" w:hAnsi="HGSｺﾞｼｯｸE" w:hint="eastAsia"/>
                <w:szCs w:val="21"/>
              </w:rPr>
              <w:t>状況の児童への手立て</w:t>
            </w:r>
          </w:p>
          <w:p w:rsidR="00D67738" w:rsidRDefault="00765A2E" w:rsidP="007944BA">
            <w:pPr>
              <w:ind w:left="210" w:hangingChars="100" w:hanging="210"/>
              <w:rPr>
                <w:szCs w:val="21"/>
              </w:rPr>
            </w:pPr>
            <w:r w:rsidRPr="00BD722B">
              <w:rPr>
                <w:rFonts w:hint="eastAsia"/>
                <w:szCs w:val="21"/>
              </w:rPr>
              <w:t>・</w:t>
            </w:r>
            <w:r w:rsidR="00726964">
              <w:rPr>
                <w:rFonts w:hint="eastAsia"/>
                <w:szCs w:val="21"/>
              </w:rPr>
              <w:t>根拠となる叙述にシールを貼った拡大文に目を向けさせ、自分がとらえていない</w:t>
            </w:r>
            <w:r w:rsidR="000E7324">
              <w:rPr>
                <w:rFonts w:hint="eastAsia"/>
                <w:szCs w:val="21"/>
              </w:rPr>
              <w:t>場面</w:t>
            </w:r>
            <w:r w:rsidR="00726964">
              <w:rPr>
                <w:rFonts w:hint="eastAsia"/>
                <w:szCs w:val="21"/>
              </w:rPr>
              <w:t>にも根拠となる叙述があることに気付かせる。</w:t>
            </w:r>
          </w:p>
          <w:p w:rsidR="007944BA" w:rsidRPr="00BD722B" w:rsidRDefault="007944BA" w:rsidP="0041647E">
            <w:pPr>
              <w:ind w:left="210" w:hangingChars="100" w:hanging="210"/>
              <w:rPr>
                <w:szCs w:val="21"/>
              </w:rPr>
            </w:pPr>
            <w:r>
              <w:rPr>
                <w:rFonts w:hint="eastAsia"/>
                <w:szCs w:val="21"/>
              </w:rPr>
              <w:t>・</w:t>
            </w:r>
            <w:r w:rsidR="00CC4BE6">
              <w:rPr>
                <w:rFonts w:hint="eastAsia"/>
                <w:szCs w:val="21"/>
              </w:rPr>
              <w:t>豆太の</w:t>
            </w:r>
            <w:r w:rsidR="0041647E">
              <w:rPr>
                <w:rFonts w:hint="eastAsia"/>
                <w:szCs w:val="21"/>
              </w:rPr>
              <w:t>人柄や</w:t>
            </w:r>
            <w:r w:rsidR="00CC4BE6">
              <w:rPr>
                <w:rFonts w:hint="eastAsia"/>
                <w:szCs w:val="21"/>
              </w:rPr>
              <w:t>性格が表れている叙述を分類することで、自分が気付いていない種類の文や言葉に目を向けさせる。</w:t>
            </w:r>
          </w:p>
        </w:tc>
      </w:tr>
      <w:tr w:rsidR="00C966A9" w:rsidTr="002F5F17">
        <w:tblPrEx>
          <w:tblCellMar>
            <w:left w:w="108" w:type="dxa"/>
            <w:right w:w="108" w:type="dxa"/>
          </w:tblCellMar>
        </w:tblPrEx>
        <w:trPr>
          <w:trHeight w:val="1090"/>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ign w:val="center"/>
          </w:tcPr>
          <w:p w:rsidR="00C966A9" w:rsidRPr="00C966A9" w:rsidRDefault="00C966A9" w:rsidP="00C966A9">
            <w:pPr>
              <w:jc w:val="center"/>
              <w:rPr>
                <w:rFonts w:ascii="HGSｺﾞｼｯｸE" w:eastAsia="HGSｺﾞｼｯｸE" w:hAnsi="HGSｺﾞｼｯｸE"/>
                <w:sz w:val="24"/>
              </w:rPr>
            </w:pPr>
          </w:p>
        </w:tc>
        <w:tc>
          <w:tcPr>
            <w:tcW w:w="6656" w:type="dxa"/>
            <w:gridSpan w:val="4"/>
          </w:tcPr>
          <w:p w:rsidR="00C966A9" w:rsidRPr="00BD722B" w:rsidRDefault="00765A2E" w:rsidP="00C966A9">
            <w:pPr>
              <w:rPr>
                <w:rFonts w:ascii="HGSｺﾞｼｯｸE" w:eastAsia="HGSｺﾞｼｯｸE" w:hAnsi="HGSｺﾞｼｯｸE"/>
                <w:szCs w:val="21"/>
              </w:rPr>
            </w:pPr>
            <w:r w:rsidRPr="00BD722B">
              <w:rPr>
                <w:rFonts w:ascii="HGSｺﾞｼｯｸE" w:eastAsia="HGSｺﾞｼｯｸE" w:hAnsi="HGSｺﾞｼｯｸE" w:hint="eastAsia"/>
                <w:szCs w:val="21"/>
              </w:rPr>
              <w:t>「特別な支援等の配慮を要する」児童への手立て</w:t>
            </w:r>
          </w:p>
          <w:p w:rsidR="00D67738" w:rsidRPr="00BD722B" w:rsidRDefault="0095347F" w:rsidP="00CC4BE6">
            <w:pPr>
              <w:ind w:left="210" w:hangingChars="100" w:hanging="210"/>
              <w:rPr>
                <w:szCs w:val="21"/>
              </w:rPr>
            </w:pPr>
            <w:r w:rsidRPr="00BD722B">
              <w:rPr>
                <w:rFonts w:hint="eastAsia"/>
                <w:szCs w:val="21"/>
              </w:rPr>
              <w:t>・</w:t>
            </w:r>
            <w:r w:rsidR="00CC4BE6">
              <w:rPr>
                <w:rFonts w:hint="eastAsia"/>
                <w:szCs w:val="21"/>
              </w:rPr>
              <w:t>自分の立場以外の視点で他者の感情を理解することが苦手な児童に対して、</w:t>
            </w:r>
            <w:r w:rsidR="00CC4BE6" w:rsidRPr="00CC4BE6">
              <w:rPr>
                <w:rFonts w:hint="eastAsia"/>
                <w:szCs w:val="21"/>
              </w:rPr>
              <w:t>会話文</w:t>
            </w:r>
            <w:r w:rsidR="00CC4BE6">
              <w:rPr>
                <w:rFonts w:hint="eastAsia"/>
                <w:szCs w:val="21"/>
              </w:rPr>
              <w:t>から順に</w:t>
            </w:r>
            <w:r w:rsidR="00CC4BE6" w:rsidRPr="00CC4BE6">
              <w:rPr>
                <w:rFonts w:hint="eastAsia"/>
                <w:szCs w:val="21"/>
              </w:rPr>
              <w:t>視点を絞ってとらえさせる。</w:t>
            </w:r>
          </w:p>
        </w:tc>
      </w:tr>
      <w:tr w:rsidR="00C966A9" w:rsidTr="00AA00DE">
        <w:tblPrEx>
          <w:tblCellMar>
            <w:left w:w="108" w:type="dxa"/>
            <w:right w:w="108" w:type="dxa"/>
          </w:tblCellMar>
        </w:tblPrEx>
        <w:trPr>
          <w:trHeight w:val="840"/>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まとめ</w:t>
            </w:r>
          </w:p>
        </w:tc>
        <w:tc>
          <w:tcPr>
            <w:tcW w:w="6656" w:type="dxa"/>
            <w:gridSpan w:val="4"/>
            <w:vAlign w:val="center"/>
          </w:tcPr>
          <w:p w:rsidR="00726964" w:rsidRDefault="00726964" w:rsidP="00551715">
            <w:r>
              <w:rPr>
                <w:rFonts w:hint="eastAsia"/>
              </w:rPr>
              <w:t>・豆太の</w:t>
            </w:r>
            <w:r w:rsidR="0041647E">
              <w:rPr>
                <w:rFonts w:hint="eastAsia"/>
                <w:szCs w:val="21"/>
              </w:rPr>
              <w:t>人柄や性格</w:t>
            </w:r>
            <w:r>
              <w:rPr>
                <w:rFonts w:hint="eastAsia"/>
              </w:rPr>
              <w:t>がわかる文や言葉は、どの場面にも書いてある。</w:t>
            </w:r>
          </w:p>
          <w:p w:rsidR="00726964" w:rsidRDefault="00726964" w:rsidP="00CB46AE">
            <w:pPr>
              <w:ind w:left="210" w:hangingChars="100" w:hanging="210"/>
            </w:pPr>
            <w:r>
              <w:rPr>
                <w:rFonts w:hint="eastAsia"/>
              </w:rPr>
              <w:t>・そのまま</w:t>
            </w:r>
            <w:r w:rsidR="0041647E">
              <w:rPr>
                <w:rFonts w:hint="eastAsia"/>
                <w:szCs w:val="21"/>
              </w:rPr>
              <w:t>人柄や性格</w:t>
            </w:r>
            <w:r>
              <w:rPr>
                <w:rFonts w:hint="eastAsia"/>
              </w:rPr>
              <w:t>を表す言葉がなくても、会話や</w:t>
            </w:r>
            <w:r w:rsidR="00CB46AE">
              <w:rPr>
                <w:rFonts w:hint="eastAsia"/>
              </w:rPr>
              <w:t>行動</w:t>
            </w:r>
            <w:r>
              <w:rPr>
                <w:rFonts w:hint="eastAsia"/>
              </w:rPr>
              <w:t>から</w:t>
            </w:r>
            <w:r w:rsidR="00CB46AE">
              <w:rPr>
                <w:rFonts w:hint="eastAsia"/>
              </w:rPr>
              <w:t>も</w:t>
            </w:r>
            <w:r>
              <w:rPr>
                <w:rFonts w:hint="eastAsia"/>
              </w:rPr>
              <w:t>想像できる。</w:t>
            </w:r>
          </w:p>
        </w:tc>
      </w:tr>
      <w:tr w:rsidR="00C966A9" w:rsidTr="00AA00DE">
        <w:tblPrEx>
          <w:tblCellMar>
            <w:left w:w="108" w:type="dxa"/>
            <w:right w:w="108" w:type="dxa"/>
          </w:tblCellMar>
        </w:tblPrEx>
        <w:trPr>
          <w:trHeight w:val="697"/>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振り返り</w:t>
            </w:r>
          </w:p>
        </w:tc>
        <w:tc>
          <w:tcPr>
            <w:tcW w:w="7648" w:type="dxa"/>
            <w:gridSpan w:val="5"/>
            <w:vAlign w:val="center"/>
          </w:tcPr>
          <w:p w:rsidR="00C966A9" w:rsidRDefault="00CC1AD1" w:rsidP="007944BA">
            <w:pPr>
              <w:rPr>
                <w:szCs w:val="21"/>
              </w:rPr>
            </w:pPr>
            <w:r>
              <w:rPr>
                <w:rFonts w:hint="eastAsia"/>
              </w:rPr>
              <w:t>・</w:t>
            </w:r>
            <w:r w:rsidR="0041647E">
              <w:rPr>
                <w:rFonts w:hint="eastAsia"/>
              </w:rPr>
              <w:t>同じ人物でも</w:t>
            </w:r>
            <w:r w:rsidR="0041647E">
              <w:rPr>
                <w:rFonts w:hint="eastAsia"/>
                <w:szCs w:val="21"/>
              </w:rPr>
              <w:t>人柄や性格は一つではないことがわかった。</w:t>
            </w:r>
          </w:p>
          <w:p w:rsidR="00AF4478" w:rsidRDefault="00CC1AD1" w:rsidP="007944BA">
            <w:r>
              <w:rPr>
                <w:rFonts w:hint="eastAsia"/>
                <w:szCs w:val="21"/>
              </w:rPr>
              <w:t>・</w:t>
            </w:r>
            <w:r w:rsidR="00AF4478">
              <w:rPr>
                <w:rFonts w:hint="eastAsia"/>
                <w:szCs w:val="21"/>
              </w:rPr>
              <w:t>ほかの友だちは豆太をどんな子どもだと見ているのか知りたいな。</w:t>
            </w:r>
          </w:p>
        </w:tc>
      </w:tr>
      <w:tr w:rsidR="00C966A9" w:rsidTr="00B40FF9">
        <w:tblPrEx>
          <w:tblCellMar>
            <w:left w:w="108" w:type="dxa"/>
            <w:right w:w="108" w:type="dxa"/>
          </w:tblCellMar>
        </w:tblPrEx>
        <w:trPr>
          <w:cantSplit/>
          <w:trHeight w:val="4111"/>
        </w:trPr>
        <w:tc>
          <w:tcPr>
            <w:tcW w:w="9628" w:type="dxa"/>
            <w:gridSpan w:val="7"/>
            <w:textDirection w:val="tbRlV"/>
          </w:tcPr>
          <w:p w:rsidR="00C966A9" w:rsidRPr="00A10243" w:rsidRDefault="00A10243" w:rsidP="00B40FF9">
            <w:pPr>
              <w:ind w:left="113" w:right="113"/>
              <w:rPr>
                <w:rFonts w:ascii="HGSｺﾞｼｯｸE" w:eastAsia="HGSｺﾞｼｯｸE" w:hAnsi="HGSｺﾞｼｯｸE"/>
                <w:sz w:val="24"/>
              </w:rPr>
            </w:pPr>
            <w:r w:rsidRPr="00A10243">
              <w:rPr>
                <w:rFonts w:ascii="HGSｺﾞｼｯｸE" w:eastAsia="HGSｺﾞｼｯｸE" w:hAnsi="HGSｺﾞｼｯｸE" w:hint="eastAsia"/>
                <w:sz w:val="24"/>
              </w:rPr>
              <w:t>板書計画</w:t>
            </w:r>
          </w:p>
          <w:p w:rsidR="00B40FF9" w:rsidRPr="00B40FF9" w:rsidRDefault="00B40FF9" w:rsidP="00B40FF9">
            <w:pPr>
              <w:ind w:left="113" w:right="113"/>
              <w:rPr>
                <w:rFonts w:ascii="HGSｺﾞｼｯｸE" w:eastAsia="HGSｺﾞｼｯｸE" w:hAnsi="HGSｺﾞｼｯｸE"/>
              </w:rPr>
            </w:pPr>
            <w:r w:rsidRPr="00B40FF9">
              <w:rPr>
                <w:rFonts w:ascii="HGSｺﾞｼｯｸE" w:eastAsia="HGSｺﾞｼｯｸE" w:hAnsi="HGSｺﾞｼｯｸE" w:hint="eastAsia"/>
                <w:bdr w:val="single" w:sz="4" w:space="0" w:color="auto"/>
              </w:rPr>
              <w:t>めあて</w:t>
            </w:r>
          </w:p>
          <w:p w:rsidR="00B40FF9" w:rsidRPr="00B40FF9" w:rsidRDefault="004E59DD" w:rsidP="00CC1AD1">
            <w:pPr>
              <w:spacing w:line="240" w:lineRule="exact"/>
              <w:ind w:left="113" w:right="113"/>
              <w:rPr>
                <w:rFonts w:asciiTheme="minorEastAsia" w:hAnsiTheme="minorEastAsia"/>
                <w:sz w:val="24"/>
              </w:rPr>
            </w:pPr>
            <w:r>
              <w:rPr>
                <w:rFonts w:asciiTheme="minorEastAsia" w:hAnsiTheme="minorEastAsia" w:hint="eastAsia"/>
              </w:rPr>
              <w:t>サイコロの面を作るために、豆太の人がらやせいかくを</w:t>
            </w:r>
            <w:r w:rsidR="00CB46AE">
              <w:rPr>
                <w:rFonts w:asciiTheme="minorEastAsia" w:hAnsiTheme="minorEastAsia" w:hint="eastAsia"/>
              </w:rPr>
              <w:t>そうぞうしよう</w:t>
            </w:r>
            <w:r w:rsidR="00517E26">
              <w:rPr>
                <w:rFonts w:asciiTheme="minorEastAsia" w:hAnsiTheme="minorEastAsia" w:hint="eastAsia"/>
              </w:rPr>
              <w:t>。</w:t>
            </w:r>
          </w:p>
          <w:p w:rsidR="00B40FF9" w:rsidRPr="00DA6A97" w:rsidRDefault="00B40FF9" w:rsidP="00B40FF9">
            <w:pPr>
              <w:ind w:left="113" w:right="113"/>
              <w:rPr>
                <w:rFonts w:asciiTheme="minorEastAsia" w:hAnsiTheme="minorEastAsia"/>
              </w:rPr>
            </w:pPr>
          </w:p>
          <w:p w:rsidR="00B40FF9" w:rsidRPr="00B40FF9" w:rsidRDefault="00B40FF9" w:rsidP="00B40FF9">
            <w:pPr>
              <w:ind w:left="113" w:right="113"/>
              <w:rPr>
                <w:rFonts w:ascii="HGSｺﾞｼｯｸE" w:eastAsia="HGSｺﾞｼｯｸE" w:hAnsi="HGSｺﾞｼｯｸE"/>
              </w:rPr>
            </w:pPr>
            <w:r w:rsidRPr="00B40FF9">
              <w:rPr>
                <w:rFonts w:ascii="HGSｺﾞｼｯｸE" w:eastAsia="HGSｺﾞｼｯｸE" w:hAnsi="HGSｺﾞｼｯｸE" w:hint="eastAsia"/>
                <w:bdr w:val="single" w:sz="4" w:space="0" w:color="auto"/>
              </w:rPr>
              <w:t>かだい</w:t>
            </w:r>
          </w:p>
          <w:p w:rsidR="00B40FF9" w:rsidRDefault="007F7EE7" w:rsidP="00CC1AD1">
            <w:pPr>
              <w:spacing w:line="240" w:lineRule="exact"/>
              <w:ind w:left="113" w:right="113"/>
            </w:pPr>
            <w:r>
              <w:rPr>
                <w:rFonts w:hint="eastAsia"/>
              </w:rPr>
              <w:t>豆太の人がらやせいかくがわかる文や言葉はどこに書いてあるかな。</w:t>
            </w:r>
          </w:p>
          <w:p w:rsidR="00CC1AD1" w:rsidRDefault="00CC1AD1" w:rsidP="00B40FF9">
            <w:pPr>
              <w:ind w:left="113" w:right="113"/>
              <w:rPr>
                <w:rFonts w:asciiTheme="minorEastAsia" w:hAnsiTheme="minorEastAsia"/>
              </w:rPr>
            </w:pPr>
          </w:p>
          <w:p w:rsidR="00CC1AD1" w:rsidRDefault="00CC1AD1" w:rsidP="00B40FF9">
            <w:pPr>
              <w:ind w:left="113" w:right="113"/>
              <w:rPr>
                <w:rFonts w:asciiTheme="minorEastAsia" w:hAnsiTheme="minorEastAsia"/>
              </w:rPr>
            </w:pPr>
            <w:r>
              <w:rPr>
                <w:rFonts w:asciiTheme="minorEastAsia" w:hAnsiTheme="minorEastAsia" w:hint="eastAsia"/>
              </w:rPr>
              <w:t>(場面)　①　②　③　④　⑤　全部</w:t>
            </w:r>
          </w:p>
          <w:p w:rsidR="00CC1AD1" w:rsidRDefault="00CC1AD1" w:rsidP="00B40FF9">
            <w:pPr>
              <w:ind w:left="113" w:right="113"/>
              <w:rPr>
                <w:rFonts w:asciiTheme="minorEastAsia" w:hAnsiTheme="minorEastAsia"/>
              </w:rPr>
            </w:pPr>
          </w:p>
          <w:p w:rsidR="00CC1AD1" w:rsidRDefault="00CC1AD1" w:rsidP="00B40FF9">
            <w:pPr>
              <w:ind w:left="113" w:right="113"/>
              <w:rPr>
                <w:rFonts w:asciiTheme="minorEastAsia" w:hAnsiTheme="minorEastAsia"/>
              </w:rPr>
            </w:pPr>
            <w:r>
              <w:rPr>
                <w:rFonts w:asciiTheme="minorEastAsia" w:hAnsiTheme="minorEastAsia" w:hint="eastAsia"/>
              </w:rPr>
              <w:t>(文や言葉)</w:t>
            </w:r>
          </w:p>
          <w:p w:rsidR="007F7EE7" w:rsidRDefault="00311902" w:rsidP="00CC1AD1">
            <w:pPr>
              <w:spacing w:line="360" w:lineRule="auto"/>
              <w:ind w:left="113" w:right="113" w:firstLineChars="100" w:firstLine="167"/>
              <w:rPr>
                <w:rFonts w:asciiTheme="minorEastAsia" w:hAnsiTheme="minorEastAsia"/>
              </w:rPr>
            </w:pPr>
            <w:r w:rsidRPr="00311902">
              <w:rPr>
                <w:rFonts w:asciiTheme="minorEastAsia" w:hAnsiTheme="minorEastAsia" w:hint="eastAsia"/>
                <w:w w:val="80"/>
              </w:rPr>
              <w:t xml:space="preserve">そのまま　</w:t>
            </w:r>
            <w:r w:rsidR="007F7EE7" w:rsidRPr="00311902">
              <w:rPr>
                <w:rFonts w:asciiTheme="minorEastAsia" w:hAnsiTheme="minorEastAsia" w:hint="eastAsia"/>
                <w:w w:val="80"/>
                <w:bdr w:val="single" w:sz="4" w:space="0" w:color="auto"/>
              </w:rPr>
              <w:t>おくびょうなやつ</w:t>
            </w:r>
            <w:r>
              <w:rPr>
                <w:rFonts w:asciiTheme="minorEastAsia" w:hAnsiTheme="minorEastAsia" w:hint="eastAsia"/>
              </w:rPr>
              <w:t xml:space="preserve"> → </w:t>
            </w:r>
            <w:r w:rsidRPr="00311902">
              <w:rPr>
                <w:rFonts w:asciiTheme="minorEastAsia" w:hAnsiTheme="minorEastAsia" w:hint="eastAsia"/>
                <w:w w:val="80"/>
              </w:rPr>
              <w:t>おくびょう</w:t>
            </w:r>
          </w:p>
          <w:p w:rsidR="00311902" w:rsidRDefault="00311902" w:rsidP="00311902">
            <w:pPr>
              <w:spacing w:line="360" w:lineRule="auto"/>
              <w:ind w:left="113" w:right="113" w:firstLineChars="100" w:firstLine="210"/>
              <w:rPr>
                <w:rFonts w:asciiTheme="minorEastAsia" w:hAnsiTheme="minorEastAsia"/>
              </w:rPr>
            </w:pPr>
            <w:r>
              <w:rPr>
                <w:rFonts w:asciiTheme="minorEastAsia" w:hAnsiTheme="minorEastAsia" w:hint="eastAsia"/>
              </w:rPr>
              <w:t xml:space="preserve">会話　</w:t>
            </w:r>
            <w:r w:rsidR="00CB46AE" w:rsidRPr="00CC1AD1">
              <w:rPr>
                <w:rFonts w:asciiTheme="minorEastAsia" w:hAnsiTheme="minorEastAsia" w:hint="eastAsia"/>
                <w:bdr w:val="single" w:sz="4" w:space="0" w:color="auto"/>
              </w:rPr>
              <w:t>「やい、木い、」</w:t>
            </w:r>
            <w:r>
              <w:rPr>
                <w:rFonts w:asciiTheme="minorEastAsia" w:hAnsiTheme="minorEastAsia" w:hint="eastAsia"/>
              </w:rPr>
              <w:t xml:space="preserve"> → 強がり</w:t>
            </w:r>
          </w:p>
          <w:p w:rsidR="00A10243" w:rsidRDefault="00311902" w:rsidP="00CC1AD1">
            <w:pPr>
              <w:spacing w:line="360" w:lineRule="auto"/>
              <w:ind w:left="113" w:right="113" w:firstLineChars="100" w:firstLine="210"/>
              <w:rPr>
                <w:rFonts w:asciiTheme="minorEastAsia" w:hAnsiTheme="minorEastAsia"/>
              </w:rPr>
            </w:pPr>
            <w:r>
              <w:rPr>
                <w:rFonts w:asciiTheme="minorEastAsia" w:hAnsiTheme="minorEastAsia" w:hint="eastAsia"/>
              </w:rPr>
              <w:t xml:space="preserve">行動　</w:t>
            </w:r>
            <w:r w:rsidR="00CB46AE" w:rsidRPr="00CC1AD1">
              <w:rPr>
                <w:rFonts w:asciiTheme="minorEastAsia" w:hAnsiTheme="minorEastAsia" w:hint="eastAsia"/>
                <w:bdr w:val="single" w:sz="4" w:space="0" w:color="auto"/>
              </w:rPr>
              <w:t>なきなき走った</w:t>
            </w:r>
            <w:r>
              <w:rPr>
                <w:rFonts w:asciiTheme="minorEastAsia" w:hAnsiTheme="minorEastAsia" w:hint="eastAsia"/>
              </w:rPr>
              <w:t xml:space="preserve"> → やさしい</w:t>
            </w:r>
          </w:p>
          <w:p w:rsidR="00566B9E" w:rsidRDefault="00566B9E" w:rsidP="00B40FF9">
            <w:pPr>
              <w:ind w:left="113" w:right="113"/>
              <w:rPr>
                <w:rFonts w:ascii="HGSｺﾞｼｯｸE" w:eastAsia="HGSｺﾞｼｯｸE" w:hAnsi="HGSｺﾞｼｯｸE"/>
                <w:bdr w:val="single" w:sz="4" w:space="0" w:color="auto"/>
              </w:rPr>
            </w:pPr>
          </w:p>
          <w:p w:rsidR="00B40FF9" w:rsidRPr="00B40FF9" w:rsidRDefault="00B40FF9" w:rsidP="00B40FF9">
            <w:pPr>
              <w:ind w:left="113" w:right="113"/>
              <w:rPr>
                <w:rFonts w:ascii="HGSｺﾞｼｯｸE" w:eastAsia="HGSｺﾞｼｯｸE" w:hAnsi="HGSｺﾞｼｯｸE"/>
              </w:rPr>
            </w:pPr>
            <w:r w:rsidRPr="00B40FF9">
              <w:rPr>
                <w:rFonts w:ascii="HGSｺﾞｼｯｸE" w:eastAsia="HGSｺﾞｼｯｸE" w:hAnsi="HGSｺﾞｼｯｸE" w:hint="eastAsia"/>
                <w:bdr w:val="single" w:sz="4" w:space="0" w:color="auto"/>
              </w:rPr>
              <w:t>まとめ</w:t>
            </w:r>
          </w:p>
          <w:p w:rsidR="00CB46AE" w:rsidRDefault="007F7EE7" w:rsidP="00CC1AD1">
            <w:pPr>
              <w:spacing w:line="240" w:lineRule="exact"/>
              <w:ind w:left="113"/>
            </w:pPr>
            <w:r>
              <w:rPr>
                <w:rFonts w:hint="eastAsia"/>
              </w:rPr>
              <w:t>・豆太の</w:t>
            </w:r>
            <w:r w:rsidR="00CB46AE">
              <w:rPr>
                <w:rFonts w:hint="eastAsia"/>
                <w:szCs w:val="21"/>
              </w:rPr>
              <w:t>人がら</w:t>
            </w:r>
            <w:r>
              <w:rPr>
                <w:rFonts w:hint="eastAsia"/>
                <w:szCs w:val="21"/>
              </w:rPr>
              <w:t>や</w:t>
            </w:r>
            <w:r w:rsidR="00CB46AE">
              <w:rPr>
                <w:rFonts w:hint="eastAsia"/>
                <w:szCs w:val="21"/>
              </w:rPr>
              <w:t>せいかく</w:t>
            </w:r>
            <w:r>
              <w:rPr>
                <w:rFonts w:hint="eastAsia"/>
              </w:rPr>
              <w:t>がわかる文や</w:t>
            </w:r>
          </w:p>
          <w:p w:rsidR="00CB46AE" w:rsidRDefault="007F7EE7" w:rsidP="00CC1AD1">
            <w:pPr>
              <w:spacing w:line="240" w:lineRule="exact"/>
              <w:ind w:left="113" w:firstLineChars="100" w:firstLine="210"/>
            </w:pPr>
            <w:r>
              <w:rPr>
                <w:rFonts w:hint="eastAsia"/>
              </w:rPr>
              <w:t>言葉は、どの場面にも書いてある。</w:t>
            </w:r>
          </w:p>
          <w:p w:rsidR="00CB46AE" w:rsidRDefault="007F7EE7" w:rsidP="00CC1AD1">
            <w:pPr>
              <w:spacing w:before="240" w:line="240" w:lineRule="exact"/>
              <w:ind w:left="113"/>
            </w:pPr>
            <w:r>
              <w:rPr>
                <w:rFonts w:hint="eastAsia"/>
              </w:rPr>
              <w:t>・そのまま</w:t>
            </w:r>
            <w:r w:rsidR="00CB46AE">
              <w:rPr>
                <w:rFonts w:hint="eastAsia"/>
                <w:szCs w:val="21"/>
              </w:rPr>
              <w:t>人がらやせいかく</w:t>
            </w:r>
            <w:r>
              <w:rPr>
                <w:rFonts w:hint="eastAsia"/>
              </w:rPr>
              <w:t>を表す言葉</w:t>
            </w:r>
          </w:p>
          <w:p w:rsidR="00CB46AE" w:rsidRDefault="007F7EE7" w:rsidP="00CC1AD1">
            <w:pPr>
              <w:spacing w:line="240" w:lineRule="exact"/>
              <w:ind w:left="113" w:firstLineChars="100" w:firstLine="210"/>
            </w:pPr>
            <w:r>
              <w:rPr>
                <w:rFonts w:hint="eastAsia"/>
              </w:rPr>
              <w:t>がなくても、会話や</w:t>
            </w:r>
            <w:r w:rsidR="00CB46AE">
              <w:rPr>
                <w:rFonts w:hint="eastAsia"/>
              </w:rPr>
              <w:t>行動</w:t>
            </w:r>
            <w:r>
              <w:rPr>
                <w:rFonts w:hint="eastAsia"/>
              </w:rPr>
              <w:t>から</w:t>
            </w:r>
            <w:r w:rsidR="00CB46AE">
              <w:rPr>
                <w:rFonts w:hint="eastAsia"/>
              </w:rPr>
              <w:t>もそうぞう</w:t>
            </w:r>
          </w:p>
          <w:p w:rsidR="007F7EE7" w:rsidRDefault="007F7EE7" w:rsidP="00CC1AD1">
            <w:pPr>
              <w:spacing w:line="240" w:lineRule="exact"/>
              <w:ind w:left="113" w:firstLineChars="100" w:firstLine="210"/>
            </w:pPr>
            <w:r>
              <w:rPr>
                <w:rFonts w:hint="eastAsia"/>
              </w:rPr>
              <w:t>できる。</w:t>
            </w:r>
          </w:p>
          <w:p w:rsidR="00A10243" w:rsidRDefault="00A10243" w:rsidP="00B40FF9">
            <w:pPr>
              <w:ind w:left="113" w:right="113"/>
              <w:rPr>
                <w:rFonts w:ascii="HGSｺﾞｼｯｸE" w:eastAsia="HGSｺﾞｼｯｸE" w:hAnsi="HGSｺﾞｼｯｸE"/>
              </w:rPr>
            </w:pPr>
          </w:p>
          <w:p w:rsidR="00B40FF9" w:rsidRDefault="00B40FF9" w:rsidP="00B40FF9">
            <w:pPr>
              <w:ind w:left="113" w:right="113"/>
              <w:rPr>
                <w:rFonts w:ascii="HGSｺﾞｼｯｸE" w:eastAsia="HGSｺﾞｼｯｸE" w:hAnsi="HGSｺﾞｼｯｸE"/>
              </w:rPr>
            </w:pPr>
            <w:r w:rsidRPr="00AA00DE">
              <w:rPr>
                <w:rFonts w:ascii="HGSｺﾞｼｯｸE" w:eastAsia="HGSｺﾞｼｯｸE" w:hAnsi="HGSｺﾞｼｯｸE" w:hint="eastAsia"/>
                <w:bdr w:val="single" w:sz="4" w:space="0" w:color="auto"/>
              </w:rPr>
              <w:t>ふりかえり</w:t>
            </w:r>
          </w:p>
          <w:p w:rsidR="008C739C" w:rsidRDefault="00CC1AD1" w:rsidP="00CC1AD1">
            <w:pPr>
              <w:spacing w:line="240" w:lineRule="exact"/>
              <w:rPr>
                <w:szCs w:val="21"/>
              </w:rPr>
            </w:pPr>
            <w:r>
              <w:rPr>
                <w:rFonts w:hint="eastAsia"/>
              </w:rPr>
              <w:t>・同じ人物でも</w:t>
            </w:r>
            <w:r w:rsidR="008C739C">
              <w:rPr>
                <w:rFonts w:hint="eastAsia"/>
                <w:szCs w:val="21"/>
              </w:rPr>
              <w:t>人がらやせいかく</w:t>
            </w:r>
            <w:r>
              <w:rPr>
                <w:rFonts w:hint="eastAsia"/>
                <w:szCs w:val="21"/>
              </w:rPr>
              <w:t>は一つで</w:t>
            </w:r>
          </w:p>
          <w:p w:rsidR="00CC1AD1" w:rsidRDefault="00CC1AD1" w:rsidP="00CC1AD1">
            <w:pPr>
              <w:spacing w:line="240" w:lineRule="exact"/>
              <w:ind w:firstLineChars="100" w:firstLine="210"/>
              <w:rPr>
                <w:szCs w:val="21"/>
              </w:rPr>
            </w:pPr>
            <w:r>
              <w:rPr>
                <w:rFonts w:hint="eastAsia"/>
                <w:szCs w:val="21"/>
              </w:rPr>
              <w:t>はない</w:t>
            </w:r>
            <w:bookmarkStart w:id="0" w:name="_GoBack"/>
            <w:bookmarkEnd w:id="0"/>
            <w:r>
              <w:rPr>
                <w:rFonts w:hint="eastAsia"/>
                <w:szCs w:val="21"/>
              </w:rPr>
              <w:t>ことがわかった。</w:t>
            </w:r>
          </w:p>
          <w:p w:rsidR="00CC1AD1" w:rsidRDefault="00CC1AD1" w:rsidP="00CC1AD1">
            <w:pPr>
              <w:spacing w:line="240" w:lineRule="exact"/>
              <w:rPr>
                <w:szCs w:val="21"/>
              </w:rPr>
            </w:pPr>
            <w:r>
              <w:rPr>
                <w:rFonts w:hint="eastAsia"/>
                <w:szCs w:val="21"/>
              </w:rPr>
              <w:t>・ほかの友だちは豆太をどんな子どもだと</w:t>
            </w:r>
          </w:p>
          <w:p w:rsidR="00517E26" w:rsidRPr="00CC1AD1" w:rsidRDefault="00CC1AD1" w:rsidP="00CC1AD1">
            <w:pPr>
              <w:spacing w:line="240" w:lineRule="exact"/>
              <w:ind w:firstLineChars="100" w:firstLine="210"/>
              <w:rPr>
                <w:szCs w:val="21"/>
              </w:rPr>
            </w:pPr>
            <w:r>
              <w:rPr>
                <w:rFonts w:hint="eastAsia"/>
                <w:szCs w:val="21"/>
              </w:rPr>
              <w:t>見ているのか知りたいな。</w:t>
            </w:r>
          </w:p>
        </w:tc>
      </w:tr>
    </w:tbl>
    <w:p w:rsidR="008C3C2C" w:rsidRDefault="008C3C2C" w:rsidP="00AA00DE"/>
    <w:sectPr w:rsidR="008C3C2C" w:rsidSect="00AA00DE">
      <w:pgSz w:w="11906" w:h="16838"/>
      <w:pgMar w:top="1134"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6D" w:rsidRDefault="00C5686D" w:rsidP="0052165E">
      <w:r>
        <w:separator/>
      </w:r>
    </w:p>
  </w:endnote>
  <w:endnote w:type="continuationSeparator" w:id="0">
    <w:p w:rsidR="00C5686D" w:rsidRDefault="00C5686D"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6D" w:rsidRDefault="00C5686D" w:rsidP="0052165E">
      <w:r>
        <w:separator/>
      </w:r>
    </w:p>
  </w:footnote>
  <w:footnote w:type="continuationSeparator" w:id="0">
    <w:p w:rsidR="00C5686D" w:rsidRDefault="00C5686D" w:rsidP="005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7350"/>
    <w:rsid w:val="00021F44"/>
    <w:rsid w:val="0006218D"/>
    <w:rsid w:val="00086A12"/>
    <w:rsid w:val="000E7324"/>
    <w:rsid w:val="001027A4"/>
    <w:rsid w:val="00112907"/>
    <w:rsid w:val="00137165"/>
    <w:rsid w:val="00141387"/>
    <w:rsid w:val="00195F00"/>
    <w:rsid w:val="001E52B5"/>
    <w:rsid w:val="00200D1C"/>
    <w:rsid w:val="00210DDF"/>
    <w:rsid w:val="002642EA"/>
    <w:rsid w:val="002F5F17"/>
    <w:rsid w:val="00311902"/>
    <w:rsid w:val="00346383"/>
    <w:rsid w:val="00371642"/>
    <w:rsid w:val="003C28F1"/>
    <w:rsid w:val="003E12BC"/>
    <w:rsid w:val="00407219"/>
    <w:rsid w:val="004129F7"/>
    <w:rsid w:val="0041647E"/>
    <w:rsid w:val="00432F02"/>
    <w:rsid w:val="00471843"/>
    <w:rsid w:val="00481458"/>
    <w:rsid w:val="004E59DD"/>
    <w:rsid w:val="005108C0"/>
    <w:rsid w:val="00517E26"/>
    <w:rsid w:val="0052165E"/>
    <w:rsid w:val="00522A66"/>
    <w:rsid w:val="00550093"/>
    <w:rsid w:val="00551715"/>
    <w:rsid w:val="00566B9E"/>
    <w:rsid w:val="00567A9C"/>
    <w:rsid w:val="005734D8"/>
    <w:rsid w:val="005774DC"/>
    <w:rsid w:val="005A2702"/>
    <w:rsid w:val="005A37BA"/>
    <w:rsid w:val="005C60A0"/>
    <w:rsid w:val="005E3DAA"/>
    <w:rsid w:val="00600615"/>
    <w:rsid w:val="006071C7"/>
    <w:rsid w:val="006100A5"/>
    <w:rsid w:val="00631763"/>
    <w:rsid w:val="00692A83"/>
    <w:rsid w:val="006B4798"/>
    <w:rsid w:val="006E5BC1"/>
    <w:rsid w:val="00720A10"/>
    <w:rsid w:val="00726964"/>
    <w:rsid w:val="00743026"/>
    <w:rsid w:val="00765A2E"/>
    <w:rsid w:val="00771CAF"/>
    <w:rsid w:val="00772862"/>
    <w:rsid w:val="007944BA"/>
    <w:rsid w:val="00797316"/>
    <w:rsid w:val="007B7C82"/>
    <w:rsid w:val="007F7EE7"/>
    <w:rsid w:val="00834BC0"/>
    <w:rsid w:val="00853366"/>
    <w:rsid w:val="008C3C2C"/>
    <w:rsid w:val="008C739C"/>
    <w:rsid w:val="008D0834"/>
    <w:rsid w:val="0095347F"/>
    <w:rsid w:val="00953EED"/>
    <w:rsid w:val="00961556"/>
    <w:rsid w:val="00963D97"/>
    <w:rsid w:val="009A506B"/>
    <w:rsid w:val="009A7DF8"/>
    <w:rsid w:val="009D54EE"/>
    <w:rsid w:val="00A10243"/>
    <w:rsid w:val="00A43AA1"/>
    <w:rsid w:val="00AA00DE"/>
    <w:rsid w:val="00AA67B3"/>
    <w:rsid w:val="00AD17BE"/>
    <w:rsid w:val="00AD467E"/>
    <w:rsid w:val="00AF4478"/>
    <w:rsid w:val="00B064B2"/>
    <w:rsid w:val="00B113B8"/>
    <w:rsid w:val="00B40FF9"/>
    <w:rsid w:val="00B421C0"/>
    <w:rsid w:val="00B441CF"/>
    <w:rsid w:val="00B66FE4"/>
    <w:rsid w:val="00B86A29"/>
    <w:rsid w:val="00BA0FF0"/>
    <w:rsid w:val="00BA7FED"/>
    <w:rsid w:val="00BD722B"/>
    <w:rsid w:val="00BE0A3C"/>
    <w:rsid w:val="00BF4F04"/>
    <w:rsid w:val="00C100FE"/>
    <w:rsid w:val="00C26555"/>
    <w:rsid w:val="00C40F15"/>
    <w:rsid w:val="00C5686D"/>
    <w:rsid w:val="00C607B3"/>
    <w:rsid w:val="00C62B62"/>
    <w:rsid w:val="00C87106"/>
    <w:rsid w:val="00C966A9"/>
    <w:rsid w:val="00C97673"/>
    <w:rsid w:val="00CB46AE"/>
    <w:rsid w:val="00CC1AD1"/>
    <w:rsid w:val="00CC4BE6"/>
    <w:rsid w:val="00D311CF"/>
    <w:rsid w:val="00D67738"/>
    <w:rsid w:val="00D84529"/>
    <w:rsid w:val="00D96C47"/>
    <w:rsid w:val="00DA6A97"/>
    <w:rsid w:val="00DA6E03"/>
    <w:rsid w:val="00DD4805"/>
    <w:rsid w:val="00E1446B"/>
    <w:rsid w:val="00E31E8C"/>
    <w:rsid w:val="00E35450"/>
    <w:rsid w:val="00E8609C"/>
    <w:rsid w:val="00E9112B"/>
    <w:rsid w:val="00E92AE8"/>
    <w:rsid w:val="00E945CD"/>
    <w:rsid w:val="00EB71DC"/>
    <w:rsid w:val="00F06E25"/>
    <w:rsid w:val="00F24321"/>
    <w:rsid w:val="00F30FB2"/>
    <w:rsid w:val="00F34201"/>
    <w:rsid w:val="00F45024"/>
    <w:rsid w:val="00F71A35"/>
    <w:rsid w:val="00F77FF7"/>
    <w:rsid w:val="00F81EA4"/>
    <w:rsid w:val="00FA6A74"/>
    <w:rsid w:val="00FD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49F8AF"/>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33CFB-8E90-488D-AB8D-FA99C8DE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日田市教育委員会</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日田市教育委員会</dc:creator>
  <cp:lastModifiedBy>oitapref</cp:lastModifiedBy>
  <cp:revision>9</cp:revision>
  <cp:lastPrinted>2017-09-19T06:51:00Z</cp:lastPrinted>
  <dcterms:created xsi:type="dcterms:W3CDTF">2020-02-07T07:01:00Z</dcterms:created>
  <dcterms:modified xsi:type="dcterms:W3CDTF">2020-05-22T05:18:00Z</dcterms:modified>
</cp:coreProperties>
</file>