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22BF" w:rsidRDefault="005022BF" w:rsidP="005022BF">
      <w:pPr>
        <w:ind w:leftChars="-342" w:left="-718" w:rightChars="-171" w:right="-359"/>
        <w:jc w:val="right"/>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p w:rsidR="005022BF" w:rsidRDefault="005022BF" w:rsidP="005022BF">
      <w:pPr>
        <w:ind w:leftChars="-171" w:left="-359" w:rightChars="-85" w:right="-178"/>
        <w:jc w:val="center"/>
        <w:rPr>
          <w:rFonts w:ascii="ＭＳ ゴシック" w:eastAsia="ＭＳ ゴシック" w:hAnsi="ＭＳ ゴシック" w:hint="eastAsia"/>
        </w:rPr>
      </w:pPr>
      <w:r>
        <w:rPr>
          <w:rFonts w:ascii="ＭＳ ゴシック" w:eastAsia="ＭＳ ゴシック" w:hAnsi="ＭＳ ゴシック" w:hint="eastAsia"/>
          <w:sz w:val="24"/>
        </w:rPr>
        <w:t>一般高圧ガス保安規則第４０条に定める技術上の基準についての対応状況</w:t>
      </w:r>
    </w:p>
    <w:p w:rsidR="005022BF" w:rsidRDefault="005022BF" w:rsidP="005022BF">
      <w:pPr>
        <w:ind w:leftChars="-342" w:left="-718" w:rightChars="-85" w:right="-178"/>
        <w:jc w:val="right"/>
        <w:rPr>
          <w:rFonts w:ascii="ＭＳ ゴシック" w:eastAsia="ＭＳ ゴシック" w:hAnsi="ＭＳ ゴシック" w:hint="eastAsia"/>
        </w:rPr>
      </w:pPr>
      <w:r>
        <w:rPr>
          <w:rFonts w:ascii="ＭＳ ゴシック" w:eastAsia="ＭＳ ゴシック" w:hAnsi="ＭＳ ゴシック" w:hint="eastAsia"/>
          <w:sz w:val="18"/>
        </w:rPr>
        <w:t>（販売業者等に係る技術上の基準）</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77"/>
        <w:gridCol w:w="1999"/>
        <w:gridCol w:w="4871"/>
        <w:gridCol w:w="1773"/>
      </w:tblGrid>
      <w:tr w:rsidR="005022BF" w:rsidRPr="002C09F4" w:rsidTr="008B1F59">
        <w:tblPrEx>
          <w:tblCellMar>
            <w:top w:w="0" w:type="dxa"/>
            <w:bottom w:w="0" w:type="dxa"/>
          </w:tblCellMar>
        </w:tblPrEx>
        <w:trPr>
          <w:trHeight w:val="354"/>
        </w:trPr>
        <w:tc>
          <w:tcPr>
            <w:tcW w:w="1077" w:type="dxa"/>
            <w:tcBorders>
              <w:bottom w:val="single" w:sz="4" w:space="0" w:color="auto"/>
            </w:tcBorders>
          </w:tcPr>
          <w:p w:rsidR="005022BF" w:rsidRPr="002C09F4" w:rsidRDefault="005022BF" w:rsidP="008B1F59">
            <w:pPr>
              <w:jc w:val="center"/>
              <w:rPr>
                <w:rFonts w:ascii="ＭＳ ゴシック" w:eastAsia="ＭＳ ゴシック" w:hAnsi="ＭＳ ゴシック" w:hint="eastAsia"/>
                <w:szCs w:val="21"/>
              </w:rPr>
            </w:pPr>
            <w:r w:rsidRPr="002C09F4">
              <w:rPr>
                <w:rFonts w:ascii="ＭＳ ゴシック" w:eastAsia="ＭＳ ゴシック" w:hAnsi="ＭＳ ゴシック"/>
                <w:szCs w:val="21"/>
              </w:rPr>
              <w:br w:type="page"/>
            </w:r>
            <w:r w:rsidRPr="002C09F4">
              <w:rPr>
                <w:rFonts w:ascii="ＭＳ ゴシック" w:eastAsia="ＭＳ ゴシック" w:hAnsi="ＭＳ ゴシック" w:hint="eastAsia"/>
                <w:szCs w:val="21"/>
              </w:rPr>
              <w:t>根拠条項</w:t>
            </w:r>
          </w:p>
        </w:tc>
        <w:tc>
          <w:tcPr>
            <w:tcW w:w="1999" w:type="dxa"/>
          </w:tcPr>
          <w:p w:rsidR="005022BF" w:rsidRPr="002C09F4" w:rsidRDefault="005022BF" w:rsidP="008B1F59">
            <w:pPr>
              <w:jc w:val="cente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項目</w:t>
            </w:r>
          </w:p>
        </w:tc>
        <w:tc>
          <w:tcPr>
            <w:tcW w:w="4871" w:type="dxa"/>
          </w:tcPr>
          <w:p w:rsidR="005022BF" w:rsidRPr="002C09F4" w:rsidRDefault="005022BF" w:rsidP="008B1F59">
            <w:pPr>
              <w:jc w:val="cente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内容</w:t>
            </w:r>
          </w:p>
        </w:tc>
        <w:tc>
          <w:tcPr>
            <w:tcW w:w="1773" w:type="dxa"/>
          </w:tcPr>
          <w:p w:rsidR="005022BF" w:rsidRPr="002C09F4" w:rsidRDefault="005022BF" w:rsidP="008B1F59">
            <w:pPr>
              <w:jc w:val="cente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対応状況</w:t>
            </w:r>
          </w:p>
        </w:tc>
      </w:tr>
      <w:tr w:rsidR="005022BF" w:rsidRPr="002C09F4" w:rsidTr="008B1F59">
        <w:tblPrEx>
          <w:tblCellMar>
            <w:top w:w="0" w:type="dxa"/>
            <w:bottom w:w="0" w:type="dxa"/>
          </w:tblCellMar>
        </w:tblPrEx>
        <w:trPr>
          <w:cantSplit/>
        </w:trPr>
        <w:tc>
          <w:tcPr>
            <w:tcW w:w="1077"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４０条</w:t>
            </w:r>
          </w:p>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 xml:space="preserve">１号　</w:t>
            </w:r>
          </w:p>
        </w:tc>
        <w:tc>
          <w:tcPr>
            <w:tcW w:w="1999"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販売先保安台帳</w:t>
            </w: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高圧ガスの引渡し先の保安状況を明記した台帳を備えること。</w:t>
            </w:r>
          </w:p>
        </w:tc>
        <w:tc>
          <w:tcPr>
            <w:tcW w:w="1773" w:type="dxa"/>
            <w:vAlign w:val="center"/>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２号</w:t>
            </w:r>
          </w:p>
        </w:tc>
        <w:tc>
          <w:tcPr>
            <w:tcW w:w="1999"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容器等の確認</w:t>
            </w: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充てん容器等の引渡しは、外面に容器の使用上支障のある腐食、割れ、すじ、しわ等がなく、かつ、当該ガスが漏えいしていないものをもつてすること。</w:t>
            </w:r>
          </w:p>
        </w:tc>
        <w:tc>
          <w:tcPr>
            <w:tcW w:w="1773" w:type="dxa"/>
          </w:tcPr>
          <w:p w:rsidR="005022BF" w:rsidRPr="002C09F4" w:rsidRDefault="005022BF" w:rsidP="008B1F59">
            <w:pPr>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３号</w:t>
            </w:r>
          </w:p>
        </w:tc>
        <w:tc>
          <w:tcPr>
            <w:tcW w:w="1999" w:type="dxa"/>
          </w:tcPr>
          <w:p w:rsidR="005022BF" w:rsidRPr="002C09F4" w:rsidRDefault="005022BF" w:rsidP="008B1F59">
            <w:pPr>
              <w:rPr>
                <w:rFonts w:ascii="ＭＳ ゴシック" w:eastAsia="ＭＳ ゴシック" w:hAnsi="ＭＳ ゴシック" w:hint="eastAsia"/>
                <w:szCs w:val="21"/>
              </w:rPr>
            </w:pPr>
            <w:r>
              <w:rPr>
                <w:rFonts w:ascii="ＭＳ ゴシック" w:eastAsia="ＭＳ ゴシック" w:hAnsi="ＭＳ ゴシック" w:hint="eastAsia"/>
                <w:szCs w:val="21"/>
              </w:rPr>
              <w:t>CNG</w:t>
            </w:r>
            <w:r w:rsidRPr="002C09F4">
              <w:rPr>
                <w:rFonts w:ascii="ＭＳ ゴシック" w:eastAsia="ＭＳ ゴシック" w:hAnsi="ＭＳ ゴシック" w:hint="eastAsia"/>
                <w:szCs w:val="21"/>
              </w:rPr>
              <w:t>容器の引渡し</w:t>
            </w: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圧縮天然ガスの充てん容器等の引渡しは、法第四十八条第一項第五号 の経済産業省令で定める期間を六月以上経過していないものであり、かつ、その旨を明示したものをもつてすること。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Height w:val="1060"/>
        </w:trPr>
        <w:tc>
          <w:tcPr>
            <w:tcW w:w="1077" w:type="dxa"/>
            <w:tcBorders>
              <w:bottom w:val="nil"/>
            </w:tcBorders>
          </w:tcPr>
          <w:p w:rsidR="005022BF" w:rsidRPr="002C09F4" w:rsidRDefault="005022BF" w:rsidP="008B1F59">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４号</w:t>
            </w:r>
          </w:p>
        </w:tc>
        <w:tc>
          <w:tcPr>
            <w:tcW w:w="1999" w:type="dxa"/>
            <w:vMerge w:val="restart"/>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CNG</w:t>
            </w:r>
            <w:r>
              <w:rPr>
                <w:rFonts w:ascii="ＭＳ ゴシック" w:eastAsia="ＭＳ ゴシック" w:hAnsi="ＭＳ ゴシック" w:hint="eastAsia"/>
                <w:szCs w:val="21"/>
              </w:rPr>
              <w:t>消費設備の基準確認</w:t>
            </w: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圧縮天然ガスを燃料の用に供する一般消費者に圧縮天然ガスを販売するときは、当該販売に係る圧縮天然ガスの消費のための設備について、次に掲げる基準に適合していることを確認した後にすること。</w:t>
            </w:r>
          </w:p>
        </w:tc>
        <w:tc>
          <w:tcPr>
            <w:tcW w:w="1773" w:type="dxa"/>
          </w:tcPr>
          <w:p w:rsidR="005022BF" w:rsidRPr="002C09F4" w:rsidRDefault="005022BF" w:rsidP="008B1F59">
            <w:pPr>
              <w:ind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wordWrap w:val="0"/>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イ</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充てん容器等（内容積が二十リットル以上のものに限る。以下この号において同じ。）には、当該容器を置く位置から二メートル以内にある火気をさえぎる措置を講じ、かつ、屋外に置くこと。ただし、屋外に置くことが著しく困難な場合（告示で定める場合に限る。）において、充てん容器等及びこれらの附属品から漏えいした圧縮天然ガスが屋内に滞留しないような措置を講じ、かつ、漏えいした圧縮天然ガスが火気に触れないような措置を講じたときは、屋内に置くことができる。</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ロ</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充てん容器等（当該容器に取り付けたスカートを含む。）には、湿気、水滴等による腐食を防止するための措置を講ずること。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ハ</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充てん容器等は、常に温度四十度以下に保つこと。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ニ</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充てん容器等（内容積が五リットル以下のものを除く。）には、転落、転倒等による衝撃及びバルブの損傷を防止する措置を講ずること。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ホ</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充てん容器等と閉止弁との間には、次に掲げる基準に適合する調整器を設けること。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lastRenderedPageBreak/>
              <w:t>（イ）</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調整器の高圧側の耐圧性能及び気密性能は、その調整器に係る容器の刻印等において示された耐圧試験において加える圧力（以下「耐圧試験圧力」という。）以上の圧力で行う耐圧試験及び当該耐圧試験圧力の五分の三以上の圧力で行う気密試験に合格するものであ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（ロ）</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調整器（生活の用に供するガスに係るものに限り、かつ、閉止弁から最も近いものをいう。以下チにおいて同じ。）の調整圧力は、二・三キロパスカル以上三・三キロパスカル以下であり、かつ、閉そく圧力（燃焼器のバルブを閉じた状態における調整器の低圧側が受ける圧力をいう。）は四・二キロパスカル以下であ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ヘ</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配管には、充てん容器等と調整器との間の部分にあつては当該充てん容器等の刻印等において示された耐圧試験圧力以上の圧力、調整器と閉止弁との間の部分にあつては〇・八メガパスカル（長さ〇・三メートル未満のものにあつては、〇・二メガパスカル）以上の圧力で行う耐圧試験又は経済産業大臣がこれらと同等以上のものと認める試験（試験方法、試験設備、試験員等の状況により試験を行うことが適切であると経済産業大臣が認める者の行うものに限る。）に合格する管を使用す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ト</w:t>
            </w:r>
          </w:p>
        </w:tc>
        <w:tc>
          <w:tcPr>
            <w:tcW w:w="1999" w:type="dxa"/>
            <w:vMerge/>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硬質管以外の管と硬質管又は調整器とを接続するときは、その部分をホースバンドで締め付けること。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Borders>
              <w:top w:val="nil"/>
              <w:bottom w:val="nil"/>
            </w:tcBorders>
          </w:tcPr>
          <w:p w:rsidR="005022BF" w:rsidRPr="002C09F4" w:rsidRDefault="005022BF" w:rsidP="008B1F59">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チ</w:t>
            </w:r>
          </w:p>
        </w:tc>
        <w:tc>
          <w:tcPr>
            <w:tcW w:w="1999" w:type="dxa"/>
            <w:vMerge/>
            <w:tcBorders>
              <w:bottom w:val="nil"/>
            </w:tcBorders>
          </w:tcPr>
          <w:p w:rsidR="005022BF" w:rsidRPr="002C09F4" w:rsidRDefault="005022BF" w:rsidP="008B1F59">
            <w:pPr>
              <w:rPr>
                <w:rFonts w:ascii="ＭＳ ゴシック" w:eastAsia="ＭＳ ゴシック" w:hAnsi="ＭＳ ゴシック" w:hint="eastAsia"/>
                <w:szCs w:val="21"/>
              </w:rPr>
            </w:pP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調整器と閉止弁との間の配管は、当該配管の設置の工事を終了した後四・二キロパスカル以上の圧力で気密試験を行い、これに合格するものであること。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r w:rsidR="005022BF" w:rsidRPr="002C09F4" w:rsidTr="008B1F59">
        <w:tblPrEx>
          <w:tblCellMar>
            <w:top w:w="0" w:type="dxa"/>
            <w:bottom w:w="0" w:type="dxa"/>
          </w:tblCellMar>
        </w:tblPrEx>
        <w:trPr>
          <w:cantSplit/>
        </w:trPr>
        <w:tc>
          <w:tcPr>
            <w:tcW w:w="1077" w:type="dxa"/>
          </w:tcPr>
          <w:p w:rsidR="005022BF" w:rsidRPr="002C09F4" w:rsidRDefault="005022BF" w:rsidP="008B1F59">
            <w:pPr>
              <w:rPr>
                <w:rFonts w:ascii="ＭＳ ゴシック" w:eastAsia="ＭＳ ゴシック" w:hAnsi="ＭＳ ゴシック" w:hint="eastAsia"/>
                <w:szCs w:val="21"/>
              </w:rPr>
            </w:pPr>
            <w:r>
              <w:rPr>
                <w:rFonts w:ascii="ＭＳ ゴシック" w:eastAsia="ＭＳ ゴシック" w:hAnsi="ＭＳ ゴシック" w:hint="eastAsia"/>
                <w:szCs w:val="21"/>
              </w:rPr>
              <w:t>５</w:t>
            </w:r>
            <w:r w:rsidRPr="002C09F4">
              <w:rPr>
                <w:rFonts w:ascii="ＭＳ ゴシック" w:eastAsia="ＭＳ ゴシック" w:hAnsi="ＭＳ ゴシック" w:hint="eastAsia"/>
                <w:szCs w:val="21"/>
              </w:rPr>
              <w:t>号</w:t>
            </w:r>
          </w:p>
        </w:tc>
        <w:tc>
          <w:tcPr>
            <w:tcW w:w="1999" w:type="dxa"/>
          </w:tcPr>
          <w:p w:rsidR="005022BF" w:rsidRPr="002C09F4" w:rsidRDefault="005022BF" w:rsidP="008B1F59">
            <w:pPr>
              <w:rPr>
                <w:rFonts w:ascii="ＭＳ ゴシック" w:eastAsia="ＭＳ ゴシック" w:hAnsi="ＭＳ ゴシック" w:hint="eastAsia"/>
                <w:szCs w:val="21"/>
              </w:rPr>
            </w:pPr>
            <w:r>
              <w:rPr>
                <w:rFonts w:ascii="ＭＳ ゴシック" w:eastAsia="ＭＳ ゴシック" w:hAnsi="ＭＳ ゴシック" w:hint="eastAsia"/>
                <w:szCs w:val="21"/>
              </w:rPr>
              <w:t>配管の気密試験</w:t>
            </w:r>
          </w:p>
        </w:tc>
        <w:tc>
          <w:tcPr>
            <w:tcW w:w="4871" w:type="dxa"/>
          </w:tcPr>
          <w:p w:rsidR="005022BF" w:rsidRPr="002C09F4" w:rsidRDefault="005022BF" w:rsidP="008B1F59">
            <w:pPr>
              <w:rPr>
                <w:rFonts w:ascii="ＭＳ ゴシック" w:eastAsia="ＭＳ ゴシック" w:hAnsi="ＭＳ ゴシック" w:hint="eastAsia"/>
                <w:szCs w:val="21"/>
              </w:rPr>
            </w:pPr>
            <w:r w:rsidRPr="002C09F4">
              <w:rPr>
                <w:rFonts w:ascii="ＭＳ ゴシック" w:eastAsia="ＭＳ ゴシック" w:hAnsi="ＭＳ ゴシック"/>
                <w:szCs w:val="21"/>
              </w:rPr>
              <w:t>圧縮天然ガスを燃料の用に供する一般消費者に圧縮天然ガスを販売する者にあつては、配管の気密試験のための設備を備えること。</w:t>
            </w:r>
          </w:p>
        </w:tc>
        <w:tc>
          <w:tcPr>
            <w:tcW w:w="1773" w:type="dxa"/>
          </w:tcPr>
          <w:p w:rsidR="005022BF" w:rsidRPr="002C09F4" w:rsidRDefault="005022BF" w:rsidP="008B1F59">
            <w:pPr>
              <w:ind w:leftChars="-60" w:left="-126" w:rightChars="-47" w:right="-99"/>
              <w:rPr>
                <w:rFonts w:ascii="ＭＳ ゴシック" w:eastAsia="ＭＳ ゴシック" w:hAnsi="ＭＳ ゴシック" w:hint="eastAsia"/>
                <w:szCs w:val="21"/>
              </w:rPr>
            </w:pPr>
          </w:p>
        </w:tc>
      </w:tr>
    </w:tbl>
    <w:p w:rsidR="005022BF" w:rsidRDefault="005022BF" w:rsidP="005022BF">
      <w:pPr>
        <w:ind w:leftChars="-171" w:left="-359" w:rightChars="-85" w:right="-178"/>
        <w:jc w:val="center"/>
        <w:rPr>
          <w:rFonts w:ascii="ＭＳ ゴシック" w:eastAsia="ＭＳ ゴシック" w:hAnsi="ＭＳ ゴシック"/>
          <w:sz w:val="24"/>
        </w:rPr>
      </w:pPr>
    </w:p>
    <w:p w:rsidR="00884FBD" w:rsidRPr="005022BF" w:rsidRDefault="00884FBD">
      <w:bookmarkStart w:id="0" w:name="_GoBack"/>
      <w:bookmarkEnd w:id="0"/>
    </w:p>
    <w:sectPr w:rsidR="00884FBD" w:rsidRPr="005022BF">
      <w:footerReference w:type="even" r:id="rId6"/>
      <w:footerReference w:type="default" r:id="rId7"/>
      <w:pgSz w:w="11906" w:h="16838"/>
      <w:pgMar w:top="720" w:right="1286" w:bottom="900" w:left="126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745B" w:rsidRDefault="00BA745B" w:rsidP="00C26180">
      <w:r>
        <w:separator/>
      </w:r>
    </w:p>
  </w:endnote>
  <w:endnote w:type="continuationSeparator" w:id="0">
    <w:p w:rsidR="00BA745B" w:rsidRDefault="00BA745B"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05F2DC53-2169-46D1-8260-A14D494D9DCE}"/>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2" w:fontKey="{E533F368-1D8B-4D28-9AEE-188DA31C7D40}"/>
  </w:font>
  <w:font w:name="ＭＳ ゴシック">
    <w:altName w:val="MS Gothic"/>
    <w:panose1 w:val="020B0609070205080204"/>
    <w:charset w:val="80"/>
    <w:family w:val="modern"/>
    <w:pitch w:val="fixed"/>
    <w:sig w:usb0="E00002FF" w:usb1="6AC7FDFB" w:usb2="08000012" w:usb3="00000000" w:csb0="0002009F" w:csb1="00000000"/>
    <w:embedRegular r:id="rId3" w:subsetted="1" w:fontKey="{9E50E218-6457-465C-B543-532259F617D5}"/>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D1DF2924-8E60-4E76-AA52-6123D8EC7D89}"/>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BA745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1B1528" w:rsidRDefault="00BA745B">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BA745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5022BF">
      <w:rPr>
        <w:rStyle w:val="a7"/>
        <w:noProof/>
      </w:rPr>
      <w:t>1</w:t>
    </w:r>
    <w:r>
      <w:rPr>
        <w:rStyle w:val="a7"/>
      </w:rPr>
      <w:fldChar w:fldCharType="end"/>
    </w:r>
  </w:p>
  <w:p w:rsidR="001B1528" w:rsidRDefault="00BA745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745B" w:rsidRDefault="00BA745B" w:rsidP="00C26180">
      <w:r>
        <w:separator/>
      </w:r>
    </w:p>
  </w:footnote>
  <w:footnote w:type="continuationSeparator" w:id="0">
    <w:p w:rsidR="00BA745B" w:rsidRDefault="00BA745B" w:rsidP="00C261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22BF"/>
    <w:rsid w:val="005022BF"/>
    <w:rsid w:val="00884FBD"/>
    <w:rsid w:val="00BA745B"/>
    <w:rsid w:val="00C26180"/>
    <w:rsid w:val="00CA2E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2931A096-5338-4B46-AB82-37FC44851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022BF"/>
    <w:pPr>
      <w:widowControl w:val="0"/>
      <w:jc w:val="both"/>
    </w:pPr>
    <w:rPr>
      <w:rFonts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rPr>
      <w:rFonts w:cstheme="minorBidi"/>
      <w:szCs w:val="22"/>
    </w:rPr>
  </w:style>
  <w:style w:type="character" w:customStyle="1" w:styleId="a4">
    <w:name w:val="ヘッダー (文字)"/>
    <w:basedOn w:val="a0"/>
    <w:link w:val="a3"/>
    <w:uiPriority w:val="99"/>
    <w:rsid w:val="00C26180"/>
  </w:style>
  <w:style w:type="paragraph" w:styleId="a5">
    <w:name w:val="footer"/>
    <w:basedOn w:val="a"/>
    <w:link w:val="a6"/>
    <w:unhideWhenUsed/>
    <w:rsid w:val="00C26180"/>
    <w:pPr>
      <w:tabs>
        <w:tab w:val="center" w:pos="4252"/>
        <w:tab w:val="right" w:pos="8504"/>
      </w:tabs>
      <w:snapToGrid w:val="0"/>
    </w:pPr>
    <w:rPr>
      <w:rFonts w:cstheme="minorBidi"/>
      <w:szCs w:val="22"/>
    </w:rPr>
  </w:style>
  <w:style w:type="character" w:customStyle="1" w:styleId="a6">
    <w:name w:val="フッター (文字)"/>
    <w:basedOn w:val="a0"/>
    <w:link w:val="a5"/>
    <w:uiPriority w:val="99"/>
    <w:rsid w:val="00C26180"/>
  </w:style>
  <w:style w:type="character" w:styleId="a7">
    <w:name w:val="page number"/>
    <w:basedOn w:val="a0"/>
    <w:semiHidden/>
    <w:rsid w:val="005022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233</Words>
  <Characters>1331</Characters>
  <Application>Microsoft Office Word</Application>
  <DocSecurity>0</DocSecurity>
  <Lines>11</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1</cp:revision>
  <dcterms:created xsi:type="dcterms:W3CDTF">2022-12-06T06:53:00Z</dcterms:created>
  <dcterms:modified xsi:type="dcterms:W3CDTF">2022-12-06T06:53:00Z</dcterms:modified>
</cp:coreProperties>
</file>